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F11B3A" w14:textId="3AB5998F" w:rsidR="003032E5" w:rsidRPr="00214AA8" w:rsidRDefault="003032E5" w:rsidP="003032E5">
      <w:pPr>
        <w:pStyle w:val="ChapterHeader"/>
      </w:pPr>
      <w:bookmarkStart w:id="0" w:name="_Toc433861138"/>
      <w:bookmarkStart w:id="1" w:name="_Toc433871868"/>
      <w:bookmarkStart w:id="2" w:name="_Toc433976372"/>
      <w:bookmarkStart w:id="3" w:name="_Toc434078415"/>
      <w:bookmarkStart w:id="4" w:name="OLE_LINK6"/>
      <w:r w:rsidRPr="00214AA8">
        <w:t xml:space="preserve">CHAPTER </w:t>
      </w:r>
      <w:r w:rsidR="00596977">
        <w:t>26</w:t>
      </w:r>
    </w:p>
    <w:p w14:paraId="5AAE4275" w14:textId="6170B8D6" w:rsidR="003032E5" w:rsidRPr="00214AA8" w:rsidRDefault="00507A99" w:rsidP="003032E5">
      <w:pPr>
        <w:pStyle w:val="ChapterHeader"/>
        <w:pBdr>
          <w:bottom w:val="single" w:sz="18" w:space="1" w:color="auto"/>
        </w:pBdr>
      </w:pPr>
      <w:r>
        <w:t>TUBERCULOSIS</w:t>
      </w:r>
    </w:p>
    <w:bookmarkEnd w:id="0"/>
    <w:bookmarkEnd w:id="1"/>
    <w:bookmarkEnd w:id="2"/>
    <w:bookmarkEnd w:id="3"/>
    <w:p w14:paraId="20AB9061" w14:textId="77777777" w:rsidR="00656F64" w:rsidRPr="00214AA8" w:rsidRDefault="00656F64" w:rsidP="003032E5">
      <w:pPr>
        <w:rPr>
          <w:sz w:val="12"/>
          <w:szCs w:val="12"/>
        </w:rPr>
      </w:pPr>
    </w:p>
    <w:bookmarkEnd w:id="4"/>
    <w:p w14:paraId="37395CD8" w14:textId="77777777" w:rsidR="00BE4785" w:rsidRDefault="00BE4785" w:rsidP="004F761E"/>
    <w:p w14:paraId="09D9B2BB" w14:textId="4F5A8C49" w:rsidR="00BE4785" w:rsidRDefault="00BE4785" w:rsidP="00296B40">
      <w:pPr>
        <w:pBdr>
          <w:top w:val="double" w:sz="4" w:space="1" w:color="auto"/>
          <w:left w:val="double" w:sz="4" w:space="4" w:color="auto"/>
          <w:bottom w:val="double" w:sz="4" w:space="1" w:color="auto"/>
          <w:right w:val="double" w:sz="4" w:space="4" w:color="auto"/>
        </w:pBdr>
        <w:jc w:val="center"/>
      </w:pPr>
      <w:r>
        <w:t>TB guidelines are updated regularly. This STG should be read in conjunction with the most recent National Tuberculosis Control Programme Guidelines.</w:t>
      </w:r>
    </w:p>
    <w:p w14:paraId="47F0B697" w14:textId="77777777" w:rsidR="00BE4785" w:rsidRDefault="00BE4785" w:rsidP="004F761E"/>
    <w:p w14:paraId="3880AAF5" w14:textId="77777777" w:rsidR="00BE4785" w:rsidRDefault="00BE4785" w:rsidP="004F761E"/>
    <w:p w14:paraId="176FF7B1" w14:textId="35BD2E17" w:rsidR="00AF0817" w:rsidRDefault="00596977" w:rsidP="00596977">
      <w:pPr>
        <w:shd w:val="clear" w:color="auto" w:fill="D9D9D9" w:themeFill="background1" w:themeFillShade="D9"/>
        <w:rPr>
          <w:b/>
          <w:sz w:val="22"/>
        </w:rPr>
      </w:pPr>
      <w:r>
        <w:rPr>
          <w:b/>
          <w:sz w:val="22"/>
        </w:rPr>
        <w:t xml:space="preserve">26.1 </w:t>
      </w:r>
      <w:r w:rsidR="00FF05E6">
        <w:rPr>
          <w:b/>
          <w:sz w:val="22"/>
        </w:rPr>
        <w:t>DRUG-SENSITIVE</w:t>
      </w:r>
      <w:r w:rsidR="00507A99">
        <w:rPr>
          <w:b/>
          <w:sz w:val="22"/>
        </w:rPr>
        <w:t xml:space="preserve"> TUBERCULOSIS</w:t>
      </w:r>
    </w:p>
    <w:p w14:paraId="0240856E" w14:textId="77777777" w:rsidR="00AF0817" w:rsidRPr="00214AA8" w:rsidRDefault="00AF0817" w:rsidP="00AF0817">
      <w:r w:rsidRPr="00214AA8">
        <w:t>* Notifiable medical condition.</w:t>
      </w:r>
    </w:p>
    <w:p w14:paraId="0B7BA251" w14:textId="77777777" w:rsidR="00AF0817" w:rsidRDefault="00AF0817" w:rsidP="004F761E"/>
    <w:p w14:paraId="612EE3AE" w14:textId="574D7ED5" w:rsidR="00F034B1" w:rsidRDefault="00F034B1" w:rsidP="004F761E">
      <w:pPr>
        <w:rPr>
          <w:b/>
          <w:bCs w:val="0"/>
        </w:rPr>
      </w:pPr>
      <w:r w:rsidRPr="00777315">
        <w:rPr>
          <w:b/>
          <w:bCs w:val="0"/>
        </w:rPr>
        <w:t>DESCRIPTION</w:t>
      </w:r>
    </w:p>
    <w:p w14:paraId="4F5D8D2E" w14:textId="11E254E1" w:rsidR="00F034B1" w:rsidRPr="00F034B1" w:rsidRDefault="00F034B1" w:rsidP="004F761E">
      <w:r>
        <w:t>Tuberculosis</w:t>
      </w:r>
      <w:r w:rsidR="00BE4785">
        <w:t xml:space="preserve"> (TB)</w:t>
      </w:r>
      <w:r>
        <w:t xml:space="preserve"> </w:t>
      </w:r>
      <w:r w:rsidRPr="00214AA8">
        <w:t>is a serious health problem in South Africa</w:t>
      </w:r>
      <w:r w:rsidR="007C16FF">
        <w:t>.</w:t>
      </w:r>
      <w:r w:rsidR="00BE4785">
        <w:t xml:space="preserve"> TB is an infection caused by </w:t>
      </w:r>
      <w:r w:rsidR="00BE4785" w:rsidRPr="00777315">
        <w:rPr>
          <w:i/>
          <w:iCs/>
        </w:rPr>
        <w:t>Mycobacterium tuberculosis</w:t>
      </w:r>
      <w:r w:rsidR="00BE4785">
        <w:t>.</w:t>
      </w:r>
      <w:r>
        <w:t xml:space="preserve"> </w:t>
      </w:r>
      <w:r w:rsidR="00BE4785">
        <w:t>TB</w:t>
      </w:r>
      <w:r w:rsidRPr="00777315">
        <w:t xml:space="preserve"> can </w:t>
      </w:r>
      <w:r w:rsidR="00BE4785">
        <w:t>affect</w:t>
      </w:r>
      <w:r w:rsidRPr="00777315">
        <w:t xml:space="preserve"> the lungs (pulmonary TB) or the </w:t>
      </w:r>
      <w:r w:rsidR="00507A99">
        <w:t xml:space="preserve">lymph nodes, </w:t>
      </w:r>
      <w:r w:rsidRPr="00777315">
        <w:t xml:space="preserve">abdomen, central nervous system, and </w:t>
      </w:r>
      <w:r w:rsidR="00507A99">
        <w:t xml:space="preserve">many other </w:t>
      </w:r>
      <w:r w:rsidRPr="00777315">
        <w:t>extrapulmonar</w:t>
      </w:r>
      <w:r w:rsidR="00507A99">
        <w:t>y sites</w:t>
      </w:r>
      <w:r w:rsidRPr="00777315">
        <w:t>. The signs and symptoms of TB depend on the site of infection</w:t>
      </w:r>
      <w:r w:rsidR="009830BE">
        <w:t>,</w:t>
      </w:r>
      <w:r w:rsidRPr="00777315">
        <w:t xml:space="preserve"> </w:t>
      </w:r>
      <w:r>
        <w:t xml:space="preserve">and </w:t>
      </w:r>
      <w:r w:rsidRPr="00777315">
        <w:t>include loss of weight, night sweats and fever.</w:t>
      </w:r>
      <w:r w:rsidR="00027DB9">
        <w:t xml:space="preserve"> The risk of developing TB disease is higher among people </w:t>
      </w:r>
      <w:r w:rsidR="00AF4C16">
        <w:t xml:space="preserve">living </w:t>
      </w:r>
      <w:r w:rsidR="00027DB9">
        <w:t>with HIV (P</w:t>
      </w:r>
      <w:r w:rsidR="00AF4C16">
        <w:t>L</w:t>
      </w:r>
      <w:r w:rsidR="00027DB9">
        <w:t>WH).</w:t>
      </w:r>
      <w:r w:rsidRPr="00777315">
        <w:t xml:space="preserve"> </w:t>
      </w:r>
      <w:r w:rsidR="00507A99" w:rsidRPr="00517974">
        <w:rPr>
          <w:spacing w:val="-2"/>
        </w:rPr>
        <w:t xml:space="preserve">All </w:t>
      </w:r>
      <w:r w:rsidR="00507A99">
        <w:rPr>
          <w:spacing w:val="-2"/>
        </w:rPr>
        <w:t xml:space="preserve">people diagnosed with </w:t>
      </w:r>
      <w:r w:rsidR="00507A99" w:rsidRPr="00517974">
        <w:rPr>
          <w:spacing w:val="-2"/>
        </w:rPr>
        <w:t xml:space="preserve">TB must be screened for HIV. </w:t>
      </w:r>
    </w:p>
    <w:p w14:paraId="4782C28D" w14:textId="77777777" w:rsidR="00F034B1" w:rsidRDefault="00F034B1" w:rsidP="004F761E"/>
    <w:p w14:paraId="43FC21A1" w14:textId="77777777" w:rsidR="00AF0817" w:rsidRPr="002573A8" w:rsidRDefault="00AF0817" w:rsidP="0098682E">
      <w:pPr>
        <w:pStyle w:val="Index6"/>
      </w:pPr>
      <w:r w:rsidRPr="002573A8">
        <w:t>Diagnosis</w:t>
      </w:r>
    </w:p>
    <w:p w14:paraId="4B4DA615" w14:textId="69FCE746" w:rsidR="00AF0817" w:rsidRDefault="00027DB9" w:rsidP="00AF0817">
      <w:r>
        <w:rPr>
          <w:spacing w:val="-2"/>
        </w:rPr>
        <w:t>M</w:t>
      </w:r>
      <w:r w:rsidR="00AF0817" w:rsidRPr="002573A8">
        <w:rPr>
          <w:spacing w:val="-2"/>
        </w:rPr>
        <w:t>olecular tests (</w:t>
      </w:r>
      <w:r>
        <w:rPr>
          <w:spacing w:val="-2"/>
        </w:rPr>
        <w:t xml:space="preserve">e.g. </w:t>
      </w:r>
      <w:r w:rsidR="00AF0817" w:rsidRPr="002573A8">
        <w:rPr>
          <w:spacing w:val="-2"/>
        </w:rPr>
        <w:t>TB nucleic acid amplification tests, TB-NAAT)</w:t>
      </w:r>
      <w:r>
        <w:rPr>
          <w:spacing w:val="-2"/>
        </w:rPr>
        <w:t>, smear microscopy and TB culture</w:t>
      </w:r>
      <w:r w:rsidR="00AF0817" w:rsidRPr="002573A8">
        <w:rPr>
          <w:spacing w:val="-2"/>
        </w:rPr>
        <w:t xml:space="preserve"> are used </w:t>
      </w:r>
      <w:r w:rsidR="00AF0817">
        <w:rPr>
          <w:spacing w:val="-2"/>
        </w:rPr>
        <w:t>to</w:t>
      </w:r>
      <w:r w:rsidR="00AF0817" w:rsidRPr="002573A8">
        <w:rPr>
          <w:spacing w:val="-2"/>
        </w:rPr>
        <w:t xml:space="preserve"> </w:t>
      </w:r>
      <w:r>
        <w:rPr>
          <w:spacing w:val="-2"/>
        </w:rPr>
        <w:t xml:space="preserve">diagnose TB by </w:t>
      </w:r>
      <w:r w:rsidR="00AF0817">
        <w:rPr>
          <w:spacing w:val="-2"/>
        </w:rPr>
        <w:t>identify</w:t>
      </w:r>
      <w:r>
        <w:rPr>
          <w:spacing w:val="-2"/>
        </w:rPr>
        <w:t>ing</w:t>
      </w:r>
      <w:r w:rsidR="00AF0817" w:rsidRPr="002573A8">
        <w:rPr>
          <w:spacing w:val="-2"/>
        </w:rPr>
        <w:t xml:space="preserve"> </w:t>
      </w:r>
      <w:r w:rsidR="00AF0817" w:rsidRPr="002573A8">
        <w:rPr>
          <w:i/>
          <w:spacing w:val="-2"/>
        </w:rPr>
        <w:t>M</w:t>
      </w:r>
      <w:r w:rsidR="00AF0817" w:rsidRPr="002573A8">
        <w:rPr>
          <w:spacing w:val="-2"/>
        </w:rPr>
        <w:t xml:space="preserve">. </w:t>
      </w:r>
      <w:r w:rsidR="00AF0817" w:rsidRPr="002573A8">
        <w:rPr>
          <w:i/>
          <w:spacing w:val="-2"/>
        </w:rPr>
        <w:t>tuberculosis</w:t>
      </w:r>
      <w:r w:rsidR="00AF0817" w:rsidRPr="002573A8">
        <w:rPr>
          <w:spacing w:val="-2"/>
        </w:rPr>
        <w:t xml:space="preserve"> </w:t>
      </w:r>
      <w:r w:rsidR="00AF0817">
        <w:rPr>
          <w:spacing w:val="-2"/>
        </w:rPr>
        <w:t>in sputum and other samples (</w:t>
      </w:r>
      <w:r w:rsidR="009830BE">
        <w:rPr>
          <w:spacing w:val="-2"/>
        </w:rPr>
        <w:t xml:space="preserve">e.g. </w:t>
      </w:r>
      <w:r w:rsidR="00AF0817">
        <w:rPr>
          <w:spacing w:val="-2"/>
        </w:rPr>
        <w:t>urine, cerebrospinal fluid, pleural fluid, ascitic fluid, lymph node aspirate)</w:t>
      </w:r>
      <w:r w:rsidR="00F034B1">
        <w:rPr>
          <w:spacing w:val="-2"/>
        </w:rPr>
        <w:t>. TB</w:t>
      </w:r>
      <w:r w:rsidR="00507A99">
        <w:rPr>
          <w:spacing w:val="-2"/>
        </w:rPr>
        <w:t>-</w:t>
      </w:r>
      <w:r w:rsidR="00F034B1">
        <w:rPr>
          <w:spacing w:val="-2"/>
        </w:rPr>
        <w:t>NAAT testing is also used</w:t>
      </w:r>
      <w:r w:rsidR="00AF0817" w:rsidRPr="002573A8">
        <w:rPr>
          <w:spacing w:val="-2"/>
        </w:rPr>
        <w:t xml:space="preserve"> </w:t>
      </w:r>
      <w:r w:rsidR="00AF0817">
        <w:rPr>
          <w:spacing w:val="-2"/>
        </w:rPr>
        <w:t xml:space="preserve">to </w:t>
      </w:r>
      <w:r>
        <w:rPr>
          <w:spacing w:val="-2"/>
        </w:rPr>
        <w:t xml:space="preserve">rapidly </w:t>
      </w:r>
      <w:r w:rsidR="00AF0817">
        <w:rPr>
          <w:spacing w:val="-2"/>
        </w:rPr>
        <w:t>determine drug susceptibility.</w:t>
      </w:r>
      <w:r w:rsidR="00AF0817" w:rsidRPr="002573A8">
        <w:rPr>
          <w:spacing w:val="-2"/>
        </w:rPr>
        <w:t xml:space="preserve"> </w:t>
      </w:r>
      <w:r w:rsidR="00AF0817">
        <w:t>S</w:t>
      </w:r>
      <w:r w:rsidR="00AF0817" w:rsidRPr="002573A8">
        <w:t>ome TB-NAAT assays</w:t>
      </w:r>
      <w:r w:rsidR="00AF0817">
        <w:t>, such as BD MAX</w:t>
      </w:r>
      <w:r w:rsidR="00AF0817" w:rsidRPr="00D337A4">
        <w:rPr>
          <w:vertAlign w:val="superscript"/>
        </w:rPr>
        <w:t>TM</w:t>
      </w:r>
      <w:r w:rsidR="00AF0817">
        <w:t xml:space="preserve"> MDR-TB</w:t>
      </w:r>
      <w:r>
        <w:t>,</w:t>
      </w:r>
      <w:r w:rsidR="00AF0817" w:rsidRPr="002573A8">
        <w:t xml:space="preserve"> te</w:t>
      </w:r>
      <w:r w:rsidR="00AF0817" w:rsidRPr="00B808E5">
        <w:t xml:space="preserve">st for both rifampicin and isoniazid resistance. </w:t>
      </w:r>
      <w:r w:rsidR="00507A99" w:rsidRPr="00B808E5">
        <w:t>Other types of TB-NAAT</w:t>
      </w:r>
      <w:r w:rsidR="009830BE">
        <w:t>s</w:t>
      </w:r>
      <w:r w:rsidR="00507A99" w:rsidRPr="00B808E5">
        <w:t xml:space="preserve"> include </w:t>
      </w:r>
      <w:r w:rsidR="00AF0817" w:rsidRPr="00B808E5">
        <w:t>Xpert</w:t>
      </w:r>
      <w:r w:rsidR="00AF0817" w:rsidRPr="00B808E5">
        <w:rPr>
          <w:bCs w:val="0"/>
          <w:vertAlign w:val="superscript"/>
        </w:rPr>
        <w:t>®</w:t>
      </w:r>
      <w:r w:rsidR="00AF0817" w:rsidRPr="00B808E5">
        <w:t xml:space="preserve"> MTB/RIF Ultra</w:t>
      </w:r>
      <w:r w:rsidR="00507A99" w:rsidRPr="00B808E5">
        <w:t xml:space="preserve"> which </w:t>
      </w:r>
      <w:r w:rsidR="00AF0817" w:rsidRPr="00B808E5">
        <w:t>tests for rifampicin resistance</w:t>
      </w:r>
      <w:r w:rsidR="00507A99" w:rsidRPr="00B808E5">
        <w:t xml:space="preserve"> only</w:t>
      </w:r>
      <w:r w:rsidRPr="00B808E5">
        <w:t>,</w:t>
      </w:r>
      <w:r w:rsidR="00507A99" w:rsidRPr="00B808E5">
        <w:t xml:space="preserve"> and Xpert</w:t>
      </w:r>
      <w:r w:rsidR="00507A99" w:rsidRPr="00B808E5">
        <w:rPr>
          <w:bCs w:val="0"/>
          <w:vertAlign w:val="superscript"/>
        </w:rPr>
        <w:t>®</w:t>
      </w:r>
      <w:r w:rsidR="00507A99" w:rsidRPr="00B808E5">
        <w:t xml:space="preserve"> MTB/XDR which detects a wider range of drug resistance including fluoroquinolone resistance. </w:t>
      </w:r>
    </w:p>
    <w:p w14:paraId="05EBFA4E" w14:textId="77777777" w:rsidR="00E852B9" w:rsidRDefault="00E852B9" w:rsidP="00AF0817"/>
    <w:p w14:paraId="3DC7AF10" w14:textId="329D3CC1" w:rsidR="00E852B9" w:rsidRPr="006D4DB8" w:rsidRDefault="00E852B9" w:rsidP="00E852B9">
      <w:pPr>
        <w:rPr>
          <w:spacing w:val="-2"/>
        </w:rPr>
      </w:pPr>
      <w:r w:rsidRPr="002573A8">
        <w:t xml:space="preserve">In </w:t>
      </w:r>
      <w:r>
        <w:t>PLWH</w:t>
      </w:r>
      <w:r w:rsidRPr="002573A8">
        <w:t xml:space="preserve">, </w:t>
      </w:r>
      <w:r w:rsidRPr="002573A8">
        <w:rPr>
          <w:spacing w:val="-2"/>
        </w:rPr>
        <w:t>TB-NAAT</w:t>
      </w:r>
      <w:r w:rsidRPr="002573A8">
        <w:t xml:space="preserve"> is not an adequate ‘rule out’ test</w:t>
      </w:r>
      <w:r>
        <w:t>.</w:t>
      </w:r>
      <w:r w:rsidRPr="002573A8">
        <w:t xml:space="preserve"> </w:t>
      </w:r>
      <w:r>
        <w:t xml:space="preserve">PLWH who have features of </w:t>
      </w:r>
      <w:r w:rsidRPr="002573A8">
        <w:t>TB</w:t>
      </w:r>
      <w:r>
        <w:t xml:space="preserve"> but </w:t>
      </w:r>
      <w:r w:rsidRPr="00256F83">
        <w:t xml:space="preserve">are </w:t>
      </w:r>
      <w:r w:rsidRPr="00256F83">
        <w:rPr>
          <w:spacing w:val="-2"/>
        </w:rPr>
        <w:t xml:space="preserve">TB-NAAT </w:t>
      </w:r>
      <w:r w:rsidRPr="00256F83">
        <w:t>negative require further investigation</w:t>
      </w:r>
      <w:r>
        <w:t xml:space="preserve"> (e.g. chest X-ray, TB culture)</w:t>
      </w:r>
      <w:r w:rsidRPr="007271B7">
        <w:t xml:space="preserve"> and may need empiric anti-tuberculosis therapy. </w:t>
      </w:r>
      <w:r w:rsidRPr="006D4DB8">
        <w:rPr>
          <w:bCs w:val="0"/>
          <w:lang w:eastAsia="en-GB"/>
        </w:rPr>
        <w:t>If CD4 ≤ 200 within the last 6 months and signs and symptoms of pulmonary and/or extrapulmonary TB</w:t>
      </w:r>
      <w:r w:rsidR="00851A4A">
        <w:rPr>
          <w:bCs w:val="0"/>
          <w:lang w:eastAsia="en-GB"/>
        </w:rPr>
        <w:t xml:space="preserve"> are present</w:t>
      </w:r>
      <w:r w:rsidRPr="006D4DB8">
        <w:rPr>
          <w:bCs w:val="0"/>
          <w:lang w:eastAsia="en-GB"/>
        </w:rPr>
        <w:t>, or the patient is currently seriously ill and requiring hospitalization, perform urine lipoarabinomannan (U-LAM) test</w:t>
      </w:r>
      <w:r w:rsidRPr="00777315">
        <w:rPr>
          <w:bCs w:val="0"/>
          <w:sz w:val="16"/>
          <w:szCs w:val="16"/>
          <w:lang w:eastAsia="en-GB"/>
        </w:rPr>
        <w:t>.</w:t>
      </w:r>
    </w:p>
    <w:p w14:paraId="6A258E0E" w14:textId="77777777" w:rsidR="00E852B9" w:rsidRPr="00517974" w:rsidRDefault="00E852B9" w:rsidP="00AF0817">
      <w:pPr>
        <w:rPr>
          <w:spacing w:val="-2"/>
        </w:rPr>
      </w:pPr>
    </w:p>
    <w:p w14:paraId="2834D927" w14:textId="77777777" w:rsidR="00AF0817" w:rsidRDefault="00AF0817" w:rsidP="004F761E"/>
    <w:p w14:paraId="6E715D5A" w14:textId="77777777" w:rsidR="004E2931" w:rsidRDefault="004E2931" w:rsidP="004F761E"/>
    <w:p w14:paraId="0E172D79" w14:textId="77777777" w:rsidR="004E2931" w:rsidRDefault="004E2931" w:rsidP="004F761E"/>
    <w:p w14:paraId="2A384477" w14:textId="77777777" w:rsidR="004E2931" w:rsidRDefault="004E2931" w:rsidP="004F761E"/>
    <w:p w14:paraId="4BA743F9" w14:textId="77777777" w:rsidR="004E2931" w:rsidRPr="00214AA8" w:rsidRDefault="004E2931" w:rsidP="004F761E"/>
    <w:p w14:paraId="50B9D748" w14:textId="4F95F8D9" w:rsidR="003032E5" w:rsidRPr="00214AA8" w:rsidRDefault="00AF4C16" w:rsidP="00F034B1">
      <w:pPr>
        <w:shd w:val="clear" w:color="auto" w:fill="D9D9D9" w:themeFill="background1" w:themeFillShade="D9"/>
        <w:rPr>
          <w:b/>
          <w:sz w:val="22"/>
        </w:rPr>
      </w:pPr>
      <w:r>
        <w:rPr>
          <w:b/>
          <w:sz w:val="22"/>
        </w:rPr>
        <w:lastRenderedPageBreak/>
        <w:t>2</w:t>
      </w:r>
      <w:r w:rsidR="003032E5" w:rsidRPr="00214AA8">
        <w:rPr>
          <w:b/>
          <w:sz w:val="22"/>
        </w:rPr>
        <w:t>6.</w:t>
      </w:r>
      <w:r>
        <w:rPr>
          <w:b/>
          <w:sz w:val="22"/>
        </w:rPr>
        <w:t>1</w:t>
      </w:r>
      <w:r w:rsidR="00AF0817">
        <w:rPr>
          <w:b/>
          <w:sz w:val="22"/>
        </w:rPr>
        <w:t>.1</w:t>
      </w:r>
      <w:r w:rsidR="00F034B1">
        <w:rPr>
          <w:b/>
          <w:sz w:val="22"/>
        </w:rPr>
        <w:t xml:space="preserve"> T</w:t>
      </w:r>
      <w:r w:rsidR="003032E5" w:rsidRPr="00214AA8">
        <w:rPr>
          <w:b/>
          <w:sz w:val="22"/>
        </w:rPr>
        <w:t>UBERCULOSIS,</w:t>
      </w:r>
      <w:r w:rsidR="00FF05E6">
        <w:rPr>
          <w:b/>
          <w:sz w:val="22"/>
        </w:rPr>
        <w:t xml:space="preserve"> </w:t>
      </w:r>
      <w:r w:rsidR="003032E5" w:rsidRPr="00214AA8">
        <w:rPr>
          <w:b/>
          <w:sz w:val="22"/>
        </w:rPr>
        <w:t>PULMONARY</w:t>
      </w:r>
      <w:r w:rsidR="007F39EF">
        <w:rPr>
          <w:b/>
          <w:sz w:val="22"/>
        </w:rPr>
        <w:t xml:space="preserve"> </w:t>
      </w:r>
    </w:p>
    <w:p w14:paraId="0484D447" w14:textId="5E091AD7" w:rsidR="003032E5" w:rsidRPr="00214AA8" w:rsidRDefault="003032E5" w:rsidP="003032E5">
      <w:pPr>
        <w:pStyle w:val="Heading4"/>
      </w:pPr>
      <w:r w:rsidRPr="00214AA8">
        <w:t>A15.0</w:t>
      </w:r>
      <w:r w:rsidR="008A23A3" w:rsidRPr="00214AA8">
        <w:t>-3/A15.7-8/A16.0-</w:t>
      </w:r>
      <w:r w:rsidR="003B112F">
        <w:t>2/A16.</w:t>
      </w:r>
      <w:r w:rsidR="008A23A3" w:rsidRPr="00214AA8">
        <w:t>4/A16.7-9</w:t>
      </w:r>
      <w:r w:rsidR="0038315D">
        <w:t xml:space="preserve"> + (</w:t>
      </w:r>
      <w:r w:rsidR="008A23A3" w:rsidRPr="00214AA8">
        <w:t>B20.0</w:t>
      </w:r>
      <w:r w:rsidR="0038315D">
        <w:t>)</w:t>
      </w:r>
    </w:p>
    <w:p w14:paraId="76D06994" w14:textId="6F536001" w:rsidR="003032E5" w:rsidRPr="00214AA8" w:rsidRDefault="003032E5" w:rsidP="003032E5">
      <w:r w:rsidRPr="00214AA8">
        <w:t xml:space="preserve">* </w:t>
      </w:r>
      <w:r w:rsidR="005C4FC1" w:rsidRPr="00214AA8">
        <w:t>N</w:t>
      </w:r>
      <w:r w:rsidRPr="00214AA8">
        <w:t xml:space="preserve">otifiable </w:t>
      </w:r>
      <w:r w:rsidR="005C4FC1" w:rsidRPr="00214AA8">
        <w:t xml:space="preserve">medical </w:t>
      </w:r>
      <w:r w:rsidRPr="00214AA8">
        <w:t>condition.</w:t>
      </w:r>
    </w:p>
    <w:p w14:paraId="140B2E30" w14:textId="77777777" w:rsidR="004F4460" w:rsidRDefault="004F4460" w:rsidP="003032E5">
      <w:pPr>
        <w:pStyle w:val="Heading5"/>
        <w:rPr>
          <w:rFonts w:cs="Arial"/>
        </w:rPr>
      </w:pPr>
    </w:p>
    <w:p w14:paraId="588EAE66" w14:textId="2985FB6C" w:rsidR="003032E5" w:rsidRPr="00214AA8" w:rsidRDefault="003032E5" w:rsidP="003032E5">
      <w:pPr>
        <w:pStyle w:val="Heading5"/>
        <w:rPr>
          <w:rFonts w:cs="Arial"/>
        </w:rPr>
      </w:pPr>
      <w:r w:rsidRPr="00214AA8">
        <w:rPr>
          <w:rFonts w:cs="Arial"/>
        </w:rPr>
        <w:t>DESCRIPTION</w:t>
      </w:r>
    </w:p>
    <w:p w14:paraId="524936DA" w14:textId="35306EB0" w:rsidR="003032E5" w:rsidRPr="006E6982" w:rsidRDefault="006E6982" w:rsidP="00532D59">
      <w:pPr>
        <w:widowControl w:val="0"/>
        <w:rPr>
          <w:strike/>
        </w:rPr>
      </w:pPr>
      <w:r w:rsidRPr="00777315">
        <w:rPr>
          <w:color w:val="221E1F"/>
        </w:rPr>
        <w:t>Pulmonary tuberculosis</w:t>
      </w:r>
      <w:r w:rsidR="00507A99">
        <w:rPr>
          <w:color w:val="221E1F"/>
        </w:rPr>
        <w:t xml:space="preserve"> (PTB)</w:t>
      </w:r>
      <w:r w:rsidRPr="00777315">
        <w:rPr>
          <w:color w:val="221E1F"/>
        </w:rPr>
        <w:t xml:space="preserve"> refers to</w:t>
      </w:r>
      <w:r>
        <w:rPr>
          <w:color w:val="221E1F"/>
        </w:rPr>
        <w:t xml:space="preserve"> infection</w:t>
      </w:r>
      <w:r w:rsidR="00507A99">
        <w:rPr>
          <w:color w:val="221E1F"/>
        </w:rPr>
        <w:t xml:space="preserve"> of the lung tissue</w:t>
      </w:r>
      <w:r w:rsidR="007C16FF">
        <w:rPr>
          <w:color w:val="221E1F"/>
        </w:rPr>
        <w:t xml:space="preserve"> or</w:t>
      </w:r>
      <w:r w:rsidR="009830BE">
        <w:rPr>
          <w:color w:val="221E1F"/>
        </w:rPr>
        <w:t xml:space="preserve"> </w:t>
      </w:r>
      <w:r w:rsidR="00507A99">
        <w:rPr>
          <w:color w:val="221E1F"/>
        </w:rPr>
        <w:t xml:space="preserve">airways </w:t>
      </w:r>
      <w:r>
        <w:rPr>
          <w:color w:val="221E1F"/>
        </w:rPr>
        <w:t xml:space="preserve">caused by </w:t>
      </w:r>
      <w:r w:rsidRPr="00777315">
        <w:rPr>
          <w:i/>
          <w:iCs/>
          <w:color w:val="221E1F"/>
        </w:rPr>
        <w:t>M. tuberculosis</w:t>
      </w:r>
      <w:r w:rsidRPr="00777315">
        <w:rPr>
          <w:color w:val="221E1F"/>
        </w:rPr>
        <w:t xml:space="preserve">. </w:t>
      </w:r>
    </w:p>
    <w:p w14:paraId="5DCA3C5C" w14:textId="77777777" w:rsidR="003032E5" w:rsidRPr="00214AA8" w:rsidRDefault="003032E5" w:rsidP="00532D59">
      <w:pPr>
        <w:widowControl w:val="0"/>
        <w:rPr>
          <w:sz w:val="6"/>
          <w:szCs w:val="10"/>
        </w:rPr>
      </w:pPr>
    </w:p>
    <w:p w14:paraId="19C10D92" w14:textId="77777777" w:rsidR="00056B54" w:rsidRDefault="00056B54" w:rsidP="00532D59">
      <w:pPr>
        <w:pStyle w:val="Heading7"/>
        <w:widowControl w:val="0"/>
        <w:numPr>
          <w:ilvl w:val="0"/>
          <w:numId w:val="0"/>
        </w:numPr>
        <w:ind w:left="360" w:hanging="360"/>
        <w:rPr>
          <w:rFonts w:cs="Arial"/>
          <w:b w:val="0"/>
          <w:szCs w:val="18"/>
        </w:rPr>
      </w:pPr>
    </w:p>
    <w:p w14:paraId="5BA2E522" w14:textId="55BAEDF4" w:rsidR="00027DB9" w:rsidRPr="0098682E" w:rsidRDefault="003032E5" w:rsidP="00777315">
      <w:pPr>
        <w:rPr>
          <w:b/>
          <w:spacing w:val="-2"/>
        </w:rPr>
      </w:pPr>
      <w:r w:rsidRPr="0098682E">
        <w:rPr>
          <w:b/>
        </w:rPr>
        <w:t>Diagnosis</w:t>
      </w:r>
    </w:p>
    <w:tbl>
      <w:tblPr>
        <w:tblStyle w:val="TableGrid"/>
        <w:tblpPr w:leftFromText="180" w:rightFromText="180" w:vertAnchor="text" w:horzAnchor="page" w:tblpX="6505" w:tblpY="751"/>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709"/>
      </w:tblGrid>
      <w:tr w:rsidR="00DB462D" w:rsidRPr="00517974" w14:paraId="5508B20B" w14:textId="77777777" w:rsidTr="00DB462D">
        <w:tc>
          <w:tcPr>
            <w:tcW w:w="709" w:type="dxa"/>
          </w:tcPr>
          <w:p w14:paraId="39D254B7" w14:textId="77777777" w:rsidR="00DB462D" w:rsidRPr="00517974" w:rsidRDefault="00DB462D" w:rsidP="00DB462D">
            <w:pPr>
              <w:rPr>
                <w:i/>
                <w:spacing w:val="-2"/>
                <w:sz w:val="16"/>
                <w:szCs w:val="16"/>
              </w:rPr>
            </w:pPr>
            <w:r w:rsidRPr="00517974">
              <w:rPr>
                <w:i/>
                <w:spacing w:val="-2"/>
                <w:sz w:val="16"/>
                <w:szCs w:val="16"/>
              </w:rPr>
              <w:t>LoE:III</w:t>
            </w:r>
            <w:r w:rsidRPr="00517974">
              <w:rPr>
                <w:i/>
                <w:spacing w:val="-2"/>
                <w:sz w:val="16"/>
                <w:szCs w:val="16"/>
                <w:vertAlign w:val="superscript"/>
              </w:rPr>
              <w:endnoteReference w:id="2"/>
            </w:r>
          </w:p>
        </w:tc>
      </w:tr>
    </w:tbl>
    <w:p w14:paraId="4C7B3AFD" w14:textId="59E7A04C" w:rsidR="00DB462D" w:rsidRDefault="00027DB9" w:rsidP="00056B54">
      <w:pPr>
        <w:spacing w:after="60"/>
        <w:rPr>
          <w:spacing w:val="-2"/>
        </w:rPr>
      </w:pPr>
      <w:r w:rsidRPr="00777315">
        <w:rPr>
          <w:bCs w:val="0"/>
          <w:lang w:eastAsia="en-GB"/>
        </w:rPr>
        <w:t>P</w:t>
      </w:r>
      <w:r w:rsidR="00056B54">
        <w:rPr>
          <w:bCs w:val="0"/>
          <w:lang w:eastAsia="en-GB"/>
        </w:rPr>
        <w:t>T</w:t>
      </w:r>
      <w:r w:rsidRPr="00777315">
        <w:rPr>
          <w:bCs w:val="0"/>
          <w:lang w:eastAsia="en-GB"/>
        </w:rPr>
        <w:t>B is diagnosed on sputum by TB-NAAT, smear</w:t>
      </w:r>
      <w:r w:rsidR="007C16FF">
        <w:rPr>
          <w:bCs w:val="0"/>
          <w:lang w:eastAsia="en-GB"/>
        </w:rPr>
        <w:t xml:space="preserve"> microscopy</w:t>
      </w:r>
      <w:r w:rsidRPr="00777315">
        <w:rPr>
          <w:bCs w:val="0"/>
          <w:lang w:eastAsia="en-GB"/>
        </w:rPr>
        <w:t xml:space="preserve">, or </w:t>
      </w:r>
      <w:r w:rsidR="007C16FF">
        <w:rPr>
          <w:bCs w:val="0"/>
          <w:lang w:eastAsia="en-GB"/>
        </w:rPr>
        <w:t xml:space="preserve">TB </w:t>
      </w:r>
      <w:r w:rsidRPr="00777315">
        <w:rPr>
          <w:bCs w:val="0"/>
          <w:lang w:eastAsia="en-GB"/>
        </w:rPr>
        <w:t>culture.</w:t>
      </w:r>
      <w:r w:rsidR="00056B54" w:rsidRPr="00056B54">
        <w:rPr>
          <w:spacing w:val="-2"/>
        </w:rPr>
        <w:t xml:space="preserve"> </w:t>
      </w:r>
      <w:r w:rsidR="00056B54" w:rsidRPr="00517974">
        <w:rPr>
          <w:spacing w:val="-2"/>
        </w:rPr>
        <w:t>Sputum induction with nebulised sodium chloride 5% should be attempted for patients unable to spontaneously produce sputum.</w:t>
      </w:r>
    </w:p>
    <w:p w14:paraId="2BDD9C14" w14:textId="270C7AF0" w:rsidR="00027DB9" w:rsidRDefault="00027DB9" w:rsidP="00027DB9">
      <w:pPr>
        <w:jc w:val="left"/>
        <w:rPr>
          <w:bCs w:val="0"/>
          <w:lang w:eastAsia="en-GB"/>
        </w:rPr>
      </w:pPr>
      <w:r>
        <w:rPr>
          <w:bCs w:val="0"/>
          <w:lang w:eastAsia="en-GB"/>
        </w:rPr>
        <w:t>In people with suspected PTB:</w:t>
      </w:r>
    </w:p>
    <w:p w14:paraId="0FB17F64" w14:textId="5834C3E2" w:rsidR="00027DB9" w:rsidRDefault="00027DB9" w:rsidP="00737F3D">
      <w:pPr>
        <w:pStyle w:val="ListParagraph"/>
        <w:numPr>
          <w:ilvl w:val="0"/>
          <w:numId w:val="26"/>
        </w:numPr>
        <w:ind w:left="357" w:hanging="357"/>
        <w:jc w:val="left"/>
        <w:rPr>
          <w:bCs w:val="0"/>
          <w:lang w:eastAsia="en-GB"/>
        </w:rPr>
      </w:pPr>
      <w:r w:rsidRPr="00777315">
        <w:rPr>
          <w:bCs w:val="0"/>
          <w:lang w:eastAsia="en-GB"/>
        </w:rPr>
        <w:t>Send 1 sputum specimen for TB-NAAT</w:t>
      </w:r>
    </w:p>
    <w:p w14:paraId="7B522B78" w14:textId="34AA8BA0" w:rsidR="001001D8" w:rsidRDefault="001001D8" w:rsidP="00737F3D">
      <w:pPr>
        <w:pStyle w:val="ListParagraph"/>
        <w:numPr>
          <w:ilvl w:val="0"/>
          <w:numId w:val="26"/>
        </w:numPr>
        <w:ind w:left="357" w:hanging="357"/>
        <w:jc w:val="left"/>
        <w:rPr>
          <w:bCs w:val="0"/>
          <w:lang w:eastAsia="en-GB"/>
        </w:rPr>
      </w:pPr>
      <w:r>
        <w:rPr>
          <w:bCs w:val="0"/>
          <w:lang w:eastAsia="en-GB"/>
        </w:rPr>
        <w:t>Manage results of TB-NAAT, based on the patient</w:t>
      </w:r>
      <w:r w:rsidR="00B363B6">
        <w:rPr>
          <w:bCs w:val="0"/>
          <w:lang w:eastAsia="en-GB"/>
        </w:rPr>
        <w:t>’</w:t>
      </w:r>
      <w:r>
        <w:rPr>
          <w:bCs w:val="0"/>
          <w:lang w:eastAsia="en-GB"/>
        </w:rPr>
        <w:t>s previous history of TB, as outlined in Figure 26.1, 26.2 and 26.3 below.</w:t>
      </w:r>
    </w:p>
    <w:p w14:paraId="4E8690DF" w14:textId="4788C107" w:rsidR="00437856" w:rsidRPr="00437856" w:rsidRDefault="00437856" w:rsidP="00737F3D">
      <w:pPr>
        <w:pStyle w:val="ListParagraph"/>
        <w:numPr>
          <w:ilvl w:val="0"/>
          <w:numId w:val="26"/>
        </w:numPr>
        <w:ind w:left="357" w:hanging="357"/>
        <w:rPr>
          <w:spacing w:val="-2"/>
        </w:rPr>
      </w:pPr>
      <w:r w:rsidRPr="00437856">
        <w:rPr>
          <w:spacing w:val="-2"/>
        </w:rPr>
        <w:t>All patients with MTB detected on TB-NAAT require additional sputum to be sent</w:t>
      </w:r>
      <w:r>
        <w:rPr>
          <w:spacing w:val="-2"/>
        </w:rPr>
        <w:t xml:space="preserve"> at baseline</w:t>
      </w:r>
      <w:r w:rsidRPr="00437856">
        <w:rPr>
          <w:spacing w:val="-2"/>
        </w:rPr>
        <w:t xml:space="preserve"> for smear microscopy for acid-fast bacilli (AFB) to allow for monitoring of treatment. TB-NAAT should not be used for monitoring of treatment.</w:t>
      </w:r>
    </w:p>
    <w:p w14:paraId="4C165453" w14:textId="25FD78E0" w:rsidR="00657DD5" w:rsidRPr="00657DD5" w:rsidRDefault="00657DD5" w:rsidP="00737F3D">
      <w:pPr>
        <w:pStyle w:val="ListParagraph"/>
        <w:numPr>
          <w:ilvl w:val="0"/>
          <w:numId w:val="26"/>
        </w:numPr>
        <w:ind w:left="357" w:hanging="357"/>
        <w:rPr>
          <w:color w:val="auto"/>
        </w:rPr>
      </w:pPr>
      <w:r w:rsidRPr="00657DD5">
        <w:rPr>
          <w:color w:val="auto"/>
        </w:rPr>
        <w:t>Patients who are at risk of drug-resistant TB (e.g. previous episode of TB treatment, prisoners, healthcare workers) should have sputum sent to exclude isoniazid monoresistance if the specific TB-NAAT test used for diagnosis of PTB did not already test for this.</w:t>
      </w:r>
    </w:p>
    <w:p w14:paraId="02194416" w14:textId="6A3DAA9E" w:rsidR="00437856" w:rsidRPr="00657DD5" w:rsidRDefault="00437856" w:rsidP="00851A4A">
      <w:pPr>
        <w:ind w:left="360"/>
        <w:jc w:val="left"/>
        <w:rPr>
          <w:bCs w:val="0"/>
          <w:lang w:eastAsia="en-GB"/>
        </w:rPr>
      </w:pPr>
    </w:p>
    <w:tbl>
      <w:tblPr>
        <w:tblStyle w:val="TableGrid"/>
        <w:tblW w:w="0" w:type="auto"/>
        <w:tblLook w:val="04A0" w:firstRow="1" w:lastRow="0" w:firstColumn="1" w:lastColumn="0" w:noHBand="0" w:noVBand="1"/>
      </w:tblPr>
      <w:tblGrid>
        <w:gridCol w:w="6114"/>
      </w:tblGrid>
      <w:tr w:rsidR="00347777" w14:paraId="7AD73078" w14:textId="77777777" w:rsidTr="00347777">
        <w:tc>
          <w:tcPr>
            <w:tcW w:w="6114" w:type="dxa"/>
          </w:tcPr>
          <w:p w14:paraId="402C2BA7" w14:textId="0D7A7132" w:rsidR="00347777" w:rsidRPr="004E2931" w:rsidRDefault="00E06946" w:rsidP="009830BE">
            <w:pPr>
              <w:jc w:val="left"/>
              <w:rPr>
                <w:b/>
                <w:bCs w:val="0"/>
                <w:u w:val="single"/>
                <w:lang w:eastAsia="en-GB"/>
              </w:rPr>
            </w:pPr>
            <w:r w:rsidRPr="004E2931">
              <w:rPr>
                <w:b/>
                <w:bCs w:val="0"/>
                <w:noProof/>
                <w:lang w:eastAsia="en-ZA"/>
              </w:rPr>
              <w:drawing>
                <wp:anchor distT="0" distB="0" distL="114300" distR="114300" simplePos="0" relativeHeight="251668480" behindDoc="0" locked="0" layoutInCell="1" allowOverlap="1" wp14:anchorId="55F0E38F" wp14:editId="5F625798">
                  <wp:simplePos x="0" y="0"/>
                  <wp:positionH relativeFrom="column">
                    <wp:posOffset>-64135</wp:posOffset>
                  </wp:positionH>
                  <wp:positionV relativeFrom="page">
                    <wp:posOffset>151130</wp:posOffset>
                  </wp:positionV>
                  <wp:extent cx="3832225" cy="2381885"/>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716867" name="Picture 1247716867"/>
                          <pic:cNvPicPr/>
                        </pic:nvPicPr>
                        <pic:blipFill rotWithShape="1">
                          <a:blip r:embed="rId8" cstate="print">
                            <a:extLst>
                              <a:ext uri="{28A0092B-C50C-407E-A947-70E740481C1C}">
                                <a14:useLocalDpi xmlns:a14="http://schemas.microsoft.com/office/drawing/2010/main" val="0"/>
                              </a:ext>
                            </a:extLst>
                          </a:blip>
                          <a:srcRect l="2715" t="4360" r="2941" b="15227"/>
                          <a:stretch/>
                        </pic:blipFill>
                        <pic:spPr bwMode="auto">
                          <a:xfrm>
                            <a:off x="0" y="0"/>
                            <a:ext cx="3832225" cy="23818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E2931">
              <w:rPr>
                <w:b/>
                <w:bCs w:val="0"/>
                <w:u w:val="single"/>
                <w:lang w:eastAsia="en-GB"/>
              </w:rPr>
              <w:t>Patients not treated for TB within the last 2 years</w:t>
            </w:r>
          </w:p>
          <w:p w14:paraId="11D38663" w14:textId="40B22677" w:rsidR="00347777" w:rsidRDefault="00347777" w:rsidP="00E06946">
            <w:pPr>
              <w:jc w:val="left"/>
              <w:rPr>
                <w:bCs w:val="0"/>
                <w:u w:val="single"/>
                <w:lang w:eastAsia="en-GB"/>
              </w:rPr>
            </w:pPr>
            <w:r w:rsidRPr="00E06946">
              <w:rPr>
                <w:b/>
                <w:bCs w:val="0"/>
                <w:sz w:val="12"/>
                <w:szCs w:val="12"/>
                <w:lang w:eastAsia="en-GB"/>
              </w:rPr>
              <w:t>Figure 26.1:</w:t>
            </w:r>
            <w:r w:rsidRPr="009E1521">
              <w:rPr>
                <w:bCs w:val="0"/>
                <w:sz w:val="12"/>
                <w:szCs w:val="12"/>
                <w:lang w:eastAsia="en-GB"/>
              </w:rPr>
              <w:t xml:space="preserve"> TB NAAT Diagnostic Algorithm 1 - Guidance on managing TB-NAAT “MTB detected” results in patients NOT treated for TB within the last 2 years</w:t>
            </w:r>
            <w:r>
              <w:rPr>
                <w:bCs w:val="0"/>
                <w:sz w:val="12"/>
                <w:szCs w:val="12"/>
                <w:lang w:eastAsia="en-GB"/>
              </w:rPr>
              <w:t xml:space="preserve"> (Source: NDoH TB Program)</w:t>
            </w:r>
          </w:p>
        </w:tc>
      </w:tr>
      <w:tr w:rsidR="00347777" w14:paraId="331507D5" w14:textId="77777777" w:rsidTr="00347777">
        <w:tc>
          <w:tcPr>
            <w:tcW w:w="6114" w:type="dxa"/>
          </w:tcPr>
          <w:p w14:paraId="2FD2C037" w14:textId="43253D10" w:rsidR="00E06946" w:rsidRPr="004E2931" w:rsidRDefault="00E06946" w:rsidP="00E06946">
            <w:pPr>
              <w:jc w:val="left"/>
              <w:rPr>
                <w:b/>
                <w:bCs w:val="0"/>
                <w:noProof/>
                <w:lang w:eastAsia="en-ZA"/>
              </w:rPr>
            </w:pPr>
            <w:r w:rsidRPr="004E2931">
              <w:rPr>
                <w:b/>
                <w:bCs w:val="0"/>
                <w:u w:val="single"/>
                <w:lang w:eastAsia="en-GB"/>
              </w:rPr>
              <w:lastRenderedPageBreak/>
              <w:t>Patients treated for TB within the last 2 years</w:t>
            </w:r>
          </w:p>
          <w:p w14:paraId="74B08617" w14:textId="522ADCF9" w:rsidR="00347777" w:rsidRDefault="00E06946" w:rsidP="00E06946">
            <w:pPr>
              <w:jc w:val="left"/>
              <w:rPr>
                <w:bCs w:val="0"/>
                <w:u w:val="single"/>
                <w:lang w:eastAsia="en-GB"/>
              </w:rPr>
            </w:pPr>
            <w:r w:rsidRPr="00E06946">
              <w:rPr>
                <w:b/>
                <w:bCs w:val="0"/>
                <w:noProof/>
                <w:lang w:eastAsia="en-ZA"/>
              </w:rPr>
              <w:drawing>
                <wp:anchor distT="0" distB="0" distL="114300" distR="114300" simplePos="0" relativeHeight="251670528" behindDoc="0" locked="0" layoutInCell="1" allowOverlap="1" wp14:anchorId="7A6421DE" wp14:editId="4347A06F">
                  <wp:simplePos x="0" y="0"/>
                  <wp:positionH relativeFrom="page">
                    <wp:posOffset>31115</wp:posOffset>
                  </wp:positionH>
                  <wp:positionV relativeFrom="paragraph">
                    <wp:posOffset>59193</wp:posOffset>
                  </wp:positionV>
                  <wp:extent cx="3662045" cy="2258060"/>
                  <wp:effectExtent l="0" t="0" r="0" b="8890"/>
                  <wp:wrapSquare wrapText="bothSides"/>
                  <wp:docPr id="3799072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907251" name="Picture 379907251"/>
                          <pic:cNvPicPr/>
                        </pic:nvPicPr>
                        <pic:blipFill rotWithShape="1">
                          <a:blip r:embed="rId9" cstate="print">
                            <a:extLst>
                              <a:ext uri="{28A0092B-C50C-407E-A947-70E740481C1C}">
                                <a14:useLocalDpi xmlns:a14="http://schemas.microsoft.com/office/drawing/2010/main" val="0"/>
                              </a:ext>
                            </a:extLst>
                          </a:blip>
                          <a:srcRect l="2939" t="4856" r="2886" b="15204"/>
                          <a:stretch/>
                        </pic:blipFill>
                        <pic:spPr bwMode="auto">
                          <a:xfrm>
                            <a:off x="0" y="0"/>
                            <a:ext cx="3662045" cy="22580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06946">
              <w:rPr>
                <w:b/>
                <w:bCs w:val="0"/>
                <w:sz w:val="12"/>
                <w:szCs w:val="12"/>
                <w:lang w:eastAsia="en-GB"/>
              </w:rPr>
              <w:t xml:space="preserve">Figure 26.2: </w:t>
            </w:r>
            <w:r w:rsidRPr="00E06946">
              <w:rPr>
                <w:bCs w:val="0"/>
                <w:sz w:val="12"/>
                <w:szCs w:val="12"/>
                <w:lang w:eastAsia="en-GB"/>
              </w:rPr>
              <w:t>TB NAAT Diagnostic Algorithm 2 - Guidance on managing TB-NAAT “MTB detected” results in patients treated for TB within the last 2 years</w:t>
            </w:r>
            <w:r w:rsidRPr="00E06946">
              <w:rPr>
                <w:bCs w:val="0"/>
                <w:noProof/>
                <w:sz w:val="12"/>
                <w:szCs w:val="12"/>
                <w:lang w:eastAsia="en-GB"/>
              </w:rPr>
              <w:t xml:space="preserve"> (Source: NDoH TB Program)</w:t>
            </w:r>
          </w:p>
        </w:tc>
      </w:tr>
    </w:tbl>
    <w:p w14:paraId="4785671B" w14:textId="77777777" w:rsidR="00347777" w:rsidRDefault="00347777" w:rsidP="009E1521">
      <w:pPr>
        <w:jc w:val="left"/>
        <w:rPr>
          <w:bCs w:val="0"/>
          <w:u w:val="single"/>
          <w:lang w:eastAsia="en-GB"/>
        </w:rPr>
      </w:pPr>
    </w:p>
    <w:p w14:paraId="1CF997A1" w14:textId="77777777" w:rsidR="00702366" w:rsidRPr="00232797" w:rsidRDefault="00702366" w:rsidP="00E06946">
      <w:pPr>
        <w:pBdr>
          <w:top w:val="double" w:sz="4" w:space="1" w:color="auto"/>
          <w:left w:val="double" w:sz="4" w:space="0" w:color="auto"/>
          <w:bottom w:val="double" w:sz="4" w:space="1" w:color="auto"/>
          <w:right w:val="double" w:sz="4" w:space="4" w:color="auto"/>
        </w:pBdr>
        <w:jc w:val="center"/>
        <w:rPr>
          <w:bCs w:val="0"/>
        </w:rPr>
      </w:pPr>
      <w:r>
        <w:rPr>
          <w:bCs w:val="0"/>
        </w:rPr>
        <w:t xml:space="preserve">Patients who have previously completed TB treatment (especially within the last 2 years) may still test </w:t>
      </w:r>
      <w:r w:rsidRPr="002573A8">
        <w:rPr>
          <w:bCs w:val="0"/>
        </w:rPr>
        <w:t>TB</w:t>
      </w:r>
      <w:r>
        <w:rPr>
          <w:bCs w:val="0"/>
        </w:rPr>
        <w:noBreakHyphen/>
      </w:r>
      <w:r w:rsidRPr="00256F83">
        <w:rPr>
          <w:bCs w:val="0"/>
        </w:rPr>
        <w:t xml:space="preserve">NAAT </w:t>
      </w:r>
      <w:r>
        <w:rPr>
          <w:bCs w:val="0"/>
        </w:rPr>
        <w:t xml:space="preserve">positive </w:t>
      </w:r>
      <w:r w:rsidRPr="00256F83">
        <w:rPr>
          <w:bCs w:val="0"/>
        </w:rPr>
        <w:t>in the absence of active disease</w:t>
      </w:r>
      <w:r>
        <w:rPr>
          <w:bCs w:val="0"/>
        </w:rPr>
        <w:t xml:space="preserve">. In these patients, new </w:t>
      </w:r>
      <w:r w:rsidRPr="00256F83">
        <w:rPr>
          <w:bCs w:val="0"/>
        </w:rPr>
        <w:t>TB</w:t>
      </w:r>
      <w:r>
        <w:rPr>
          <w:bCs w:val="0"/>
        </w:rPr>
        <w:t xml:space="preserve"> disease</w:t>
      </w:r>
      <w:r w:rsidRPr="00256F83">
        <w:rPr>
          <w:bCs w:val="0"/>
        </w:rPr>
        <w:t xml:space="preserve"> should be confirmed </w:t>
      </w:r>
      <w:r>
        <w:rPr>
          <w:bCs w:val="0"/>
        </w:rPr>
        <w:t>with TB</w:t>
      </w:r>
      <w:r w:rsidRPr="00256F83">
        <w:rPr>
          <w:bCs w:val="0"/>
        </w:rPr>
        <w:t xml:space="preserve"> culture.</w:t>
      </w:r>
    </w:p>
    <w:p w14:paraId="1EC9843F" w14:textId="77777777" w:rsidR="00702366" w:rsidRDefault="00702366" w:rsidP="00702366">
      <w:pPr>
        <w:jc w:val="left"/>
        <w:rPr>
          <w:bCs w:val="0"/>
          <w:sz w:val="16"/>
          <w:szCs w:val="16"/>
          <w:lang w:eastAsia="en-GB"/>
        </w:rPr>
      </w:pPr>
    </w:p>
    <w:tbl>
      <w:tblPr>
        <w:tblStyle w:val="TableGrid"/>
        <w:tblW w:w="0" w:type="auto"/>
        <w:tblLook w:val="04A0" w:firstRow="1" w:lastRow="0" w:firstColumn="1" w:lastColumn="0" w:noHBand="0" w:noVBand="1"/>
      </w:tblPr>
      <w:tblGrid>
        <w:gridCol w:w="6114"/>
      </w:tblGrid>
      <w:tr w:rsidR="00E06946" w14:paraId="720D27BF" w14:textId="77777777" w:rsidTr="00E06946">
        <w:tc>
          <w:tcPr>
            <w:tcW w:w="6114" w:type="dxa"/>
          </w:tcPr>
          <w:p w14:paraId="37684B28" w14:textId="153C0217" w:rsidR="00E06946" w:rsidRDefault="00E06946" w:rsidP="00702366">
            <w:pPr>
              <w:jc w:val="left"/>
              <w:rPr>
                <w:bCs w:val="0"/>
                <w:sz w:val="16"/>
                <w:szCs w:val="16"/>
                <w:lang w:eastAsia="en-GB"/>
              </w:rPr>
            </w:pPr>
            <w:r w:rsidRPr="00E06946">
              <w:rPr>
                <w:bCs w:val="0"/>
                <w:noProof/>
                <w:sz w:val="16"/>
                <w:szCs w:val="16"/>
                <w:lang w:eastAsia="en-ZA"/>
              </w:rPr>
              <w:drawing>
                <wp:inline distT="0" distB="0" distL="0" distR="0" wp14:anchorId="3A28F7E3" wp14:editId="2414E47E">
                  <wp:extent cx="3785715" cy="2352101"/>
                  <wp:effectExtent l="0" t="0" r="5715" b="0"/>
                  <wp:docPr id="1655422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422422" name=""/>
                          <pic:cNvPicPr/>
                        </pic:nvPicPr>
                        <pic:blipFill rotWithShape="1">
                          <a:blip r:embed="rId10"/>
                          <a:srcRect l="1417" t="808" r="1232" b="12909"/>
                          <a:stretch/>
                        </pic:blipFill>
                        <pic:spPr bwMode="auto">
                          <a:xfrm>
                            <a:off x="0" y="0"/>
                            <a:ext cx="3813294" cy="2369236"/>
                          </a:xfrm>
                          <a:prstGeom prst="rect">
                            <a:avLst/>
                          </a:prstGeom>
                          <a:ln>
                            <a:noFill/>
                          </a:ln>
                          <a:extLst>
                            <a:ext uri="{53640926-AAD7-44D8-BBD7-CCE9431645EC}">
                              <a14:shadowObscured xmlns:a14="http://schemas.microsoft.com/office/drawing/2010/main"/>
                            </a:ext>
                          </a:extLst>
                        </pic:spPr>
                      </pic:pic>
                    </a:graphicData>
                  </a:graphic>
                </wp:inline>
              </w:drawing>
            </w:r>
          </w:p>
          <w:p w14:paraId="5F2CCD59" w14:textId="77777777" w:rsidR="00E06946" w:rsidRDefault="00E06946" w:rsidP="00E06946">
            <w:pPr>
              <w:jc w:val="left"/>
              <w:rPr>
                <w:b/>
                <w:bCs w:val="0"/>
                <w:sz w:val="12"/>
                <w:szCs w:val="12"/>
                <w:lang w:eastAsia="en-GB"/>
              </w:rPr>
            </w:pPr>
          </w:p>
          <w:p w14:paraId="2A2895F2" w14:textId="3CC0ACAE" w:rsidR="00E06946" w:rsidRDefault="00E06946" w:rsidP="00E06946">
            <w:pPr>
              <w:jc w:val="left"/>
              <w:rPr>
                <w:bCs w:val="0"/>
                <w:sz w:val="16"/>
                <w:szCs w:val="16"/>
                <w:lang w:eastAsia="en-GB"/>
              </w:rPr>
            </w:pPr>
            <w:r w:rsidRPr="00E06946">
              <w:rPr>
                <w:b/>
                <w:bCs w:val="0"/>
                <w:sz w:val="12"/>
                <w:szCs w:val="12"/>
                <w:lang w:eastAsia="en-GB"/>
              </w:rPr>
              <w:t>Figure 26.3</w:t>
            </w:r>
            <w:r w:rsidRPr="00E06946">
              <w:rPr>
                <w:bCs w:val="0"/>
                <w:sz w:val="12"/>
                <w:szCs w:val="12"/>
                <w:lang w:eastAsia="en-GB"/>
              </w:rPr>
              <w:t xml:space="preserve">: TB NAAT Diagnostic Algorithm 3 - Guidance on managing TB-NAAT “MTB Not detected”, “Unsuccessful”, “Trace” results (Source: NDoH TB Program) </w:t>
            </w:r>
          </w:p>
        </w:tc>
      </w:tr>
    </w:tbl>
    <w:p w14:paraId="44109D1A" w14:textId="69A33EE1" w:rsidR="007271B7" w:rsidRPr="003B59A2" w:rsidRDefault="00056B54" w:rsidP="007271B7">
      <w:pPr>
        <w:spacing w:after="60"/>
      </w:pPr>
      <w:r w:rsidRPr="00173790">
        <w:rPr>
          <w:b/>
          <w:bCs w:val="0"/>
        </w:rPr>
        <w:lastRenderedPageBreak/>
        <w:t>NOTE:</w:t>
      </w:r>
      <w:r>
        <w:t xml:space="preserve"> </w:t>
      </w:r>
      <w:r w:rsidRPr="002573A8">
        <w:t xml:space="preserve">In </w:t>
      </w:r>
      <w:r>
        <w:t>P</w:t>
      </w:r>
      <w:r w:rsidR="00173790">
        <w:t>L</w:t>
      </w:r>
      <w:r>
        <w:t>WH</w:t>
      </w:r>
      <w:r w:rsidRPr="002573A8">
        <w:t xml:space="preserve">, </w:t>
      </w:r>
      <w:r w:rsidRPr="002573A8">
        <w:rPr>
          <w:spacing w:val="-2"/>
        </w:rPr>
        <w:t>TB-NAAT</w:t>
      </w:r>
      <w:r w:rsidRPr="002573A8">
        <w:t xml:space="preserve"> is not an adequate ‘rule out’ test</w:t>
      </w:r>
      <w:r>
        <w:t>.</w:t>
      </w:r>
      <w:r w:rsidRPr="002573A8">
        <w:t xml:space="preserve"> </w:t>
      </w:r>
      <w:r>
        <w:t>P</w:t>
      </w:r>
      <w:r w:rsidR="00173790">
        <w:t>L</w:t>
      </w:r>
      <w:r>
        <w:t xml:space="preserve">WH who have features of </w:t>
      </w:r>
      <w:r w:rsidRPr="002573A8">
        <w:t>TB</w:t>
      </w:r>
      <w:r>
        <w:t xml:space="preserve"> but </w:t>
      </w:r>
      <w:r w:rsidRPr="00256F83">
        <w:t xml:space="preserve">are </w:t>
      </w:r>
      <w:r w:rsidRPr="00256F83">
        <w:rPr>
          <w:spacing w:val="-2"/>
        </w:rPr>
        <w:t xml:space="preserve">TB-NAAT </w:t>
      </w:r>
      <w:r w:rsidRPr="00256F83">
        <w:t>negative require further investigation</w:t>
      </w:r>
      <w:r w:rsidR="007271B7">
        <w:t xml:space="preserve"> (e.g. chest X-ray, TB culture)</w:t>
      </w:r>
      <w:r w:rsidRPr="007271B7">
        <w:t xml:space="preserve"> and may need empiric anti-tuberculosis therapy. </w:t>
      </w:r>
      <w:r w:rsidR="007271B7" w:rsidRPr="003B59A2">
        <w:rPr>
          <w:bCs w:val="0"/>
          <w:lang w:eastAsia="en-GB"/>
        </w:rPr>
        <w:t>If CD4 ≤ 200 within the last 6 months and signs and symptoms of pulmonary and/or extrapulmonary TB, or the patient is currently seriously ill and requiring hospitalization, perform urine lipoarabinomannan (U-LAM) test</w:t>
      </w:r>
      <w:r w:rsidR="007271B7" w:rsidRPr="00777315">
        <w:rPr>
          <w:bCs w:val="0"/>
          <w:sz w:val="16"/>
          <w:szCs w:val="16"/>
          <w:lang w:eastAsia="en-GB"/>
        </w:rPr>
        <w:t>.</w:t>
      </w:r>
    </w:p>
    <w:p w14:paraId="6D53AED3" w14:textId="1AA24636" w:rsidR="00056B54" w:rsidRDefault="00056B54" w:rsidP="00517974"/>
    <w:p w14:paraId="4FA6E0D7" w14:textId="77777777" w:rsidR="00056B54" w:rsidRPr="00B94446" w:rsidRDefault="00056B54" w:rsidP="00056B54">
      <w:pPr>
        <w:jc w:val="left"/>
        <w:rPr>
          <w:bCs w:val="0"/>
          <w:lang w:eastAsia="en-GB"/>
        </w:rPr>
      </w:pPr>
      <w:r w:rsidRPr="00B94446">
        <w:rPr>
          <w:b/>
          <w:lang w:eastAsia="en-GB"/>
        </w:rPr>
        <w:t>GENERAL MEASURES</w:t>
      </w:r>
    </w:p>
    <w:p w14:paraId="5CE4676E" w14:textId="77777777" w:rsidR="00056B54" w:rsidRDefault="00056B54" w:rsidP="004F771C">
      <w:pPr>
        <w:pStyle w:val="ListParagraph"/>
        <w:numPr>
          <w:ilvl w:val="0"/>
          <w:numId w:val="27"/>
        </w:numPr>
        <w:rPr>
          <w:bCs w:val="0"/>
          <w:lang w:eastAsia="en-GB"/>
        </w:rPr>
      </w:pPr>
      <w:r w:rsidRPr="00B94446">
        <w:rPr>
          <w:bCs w:val="0"/>
          <w:lang w:eastAsia="en-GB"/>
        </w:rPr>
        <w:t>Counsel patients about the disease and infection control in the home.</w:t>
      </w:r>
      <w:r w:rsidRPr="00056B54">
        <w:rPr>
          <w:bCs w:val="0"/>
          <w:lang w:eastAsia="en-GB"/>
        </w:rPr>
        <w:t xml:space="preserve"> </w:t>
      </w:r>
    </w:p>
    <w:p w14:paraId="7CF8FBED" w14:textId="6FC9BAE4" w:rsidR="007271B7" w:rsidRPr="003B59A2" w:rsidRDefault="007271B7" w:rsidP="004F771C">
      <w:pPr>
        <w:pStyle w:val="ListParagraph"/>
        <w:numPr>
          <w:ilvl w:val="0"/>
          <w:numId w:val="27"/>
        </w:numPr>
      </w:pPr>
      <w:r w:rsidRPr="00214AA8">
        <w:t xml:space="preserve">Close contacts of </w:t>
      </w:r>
      <w:r>
        <w:t>people diagnosed with P</w:t>
      </w:r>
      <w:r w:rsidRPr="00214AA8">
        <w:t>TB</w:t>
      </w:r>
      <w:r>
        <w:t xml:space="preserve"> </w:t>
      </w:r>
      <w:r w:rsidRPr="00214AA8">
        <w:t xml:space="preserve">should be screened </w:t>
      </w:r>
      <w:r>
        <w:t>for TB disease.</w:t>
      </w:r>
    </w:p>
    <w:p w14:paraId="09B2949F" w14:textId="5775CA72" w:rsidR="00056B54" w:rsidRPr="00B94446" w:rsidRDefault="00056B54" w:rsidP="004F771C">
      <w:pPr>
        <w:pStyle w:val="ListParagraph"/>
        <w:numPr>
          <w:ilvl w:val="0"/>
          <w:numId w:val="27"/>
        </w:numPr>
        <w:rPr>
          <w:bCs w:val="0"/>
          <w:lang w:eastAsia="en-GB"/>
        </w:rPr>
      </w:pPr>
      <w:r w:rsidRPr="00B94446">
        <w:rPr>
          <w:bCs w:val="0"/>
          <w:lang w:eastAsia="en-GB"/>
        </w:rPr>
        <w:t>Explain the</w:t>
      </w:r>
      <w:r w:rsidRPr="00056B54">
        <w:rPr>
          <w:bCs w:val="0"/>
          <w:lang w:eastAsia="en-GB"/>
        </w:rPr>
        <w:t xml:space="preserve"> </w:t>
      </w:r>
      <w:r w:rsidRPr="00B94446">
        <w:rPr>
          <w:bCs w:val="0"/>
          <w:lang w:eastAsia="en-GB"/>
        </w:rPr>
        <w:t>importance of completing treatment.</w:t>
      </w:r>
    </w:p>
    <w:p w14:paraId="22FC5A13" w14:textId="35B7B48E" w:rsidR="00056B54" w:rsidRPr="00B94446" w:rsidRDefault="00056B54" w:rsidP="004F771C">
      <w:pPr>
        <w:pStyle w:val="ListParagraph"/>
        <w:numPr>
          <w:ilvl w:val="0"/>
          <w:numId w:val="27"/>
        </w:numPr>
        <w:rPr>
          <w:bCs w:val="0"/>
          <w:lang w:eastAsia="en-GB"/>
        </w:rPr>
      </w:pPr>
      <w:r w:rsidRPr="00B94446">
        <w:rPr>
          <w:bCs w:val="0"/>
          <w:lang w:eastAsia="en-GB"/>
        </w:rPr>
        <w:t>Advise against the use of tobacco and excessive alcohol.</w:t>
      </w:r>
    </w:p>
    <w:p w14:paraId="2F708F1F" w14:textId="03D5C174" w:rsidR="00056B54" w:rsidRPr="00B94446" w:rsidRDefault="00056B54" w:rsidP="004F771C">
      <w:pPr>
        <w:pStyle w:val="ListParagraph"/>
        <w:numPr>
          <w:ilvl w:val="0"/>
          <w:numId w:val="27"/>
        </w:numPr>
        <w:rPr>
          <w:bCs w:val="0"/>
          <w:lang w:eastAsia="en-GB"/>
        </w:rPr>
      </w:pPr>
      <w:r w:rsidRPr="00B94446">
        <w:rPr>
          <w:bCs w:val="0"/>
          <w:lang w:eastAsia="en-GB"/>
        </w:rPr>
        <w:t>If more than two doses of treatment are missed, extra effort should be made to identify</w:t>
      </w:r>
      <w:r>
        <w:rPr>
          <w:bCs w:val="0"/>
          <w:lang w:eastAsia="en-GB"/>
        </w:rPr>
        <w:t xml:space="preserve"> </w:t>
      </w:r>
      <w:r w:rsidRPr="00B94446">
        <w:rPr>
          <w:bCs w:val="0"/>
          <w:lang w:eastAsia="en-GB"/>
        </w:rPr>
        <w:t>and manage any problems the patient might have</w:t>
      </w:r>
      <w:r>
        <w:rPr>
          <w:bCs w:val="0"/>
          <w:lang w:eastAsia="en-GB"/>
        </w:rPr>
        <w:t xml:space="preserve"> that are impacting adherence</w:t>
      </w:r>
      <w:r w:rsidRPr="00B94446">
        <w:rPr>
          <w:bCs w:val="0"/>
          <w:lang w:eastAsia="en-GB"/>
        </w:rPr>
        <w:t>.</w:t>
      </w:r>
    </w:p>
    <w:p w14:paraId="6729B2F0" w14:textId="77777777" w:rsidR="00056B54" w:rsidRPr="00200156" w:rsidRDefault="00056B54" w:rsidP="00517974"/>
    <w:p w14:paraId="0301FCA8" w14:textId="178AF80A" w:rsidR="00FF05E6" w:rsidRDefault="00712732" w:rsidP="00FF05E6">
      <w:pPr>
        <w:rPr>
          <w:b/>
          <w:color w:val="auto"/>
          <w:sz w:val="20"/>
          <w:szCs w:val="20"/>
        </w:rPr>
      </w:pPr>
      <w:r w:rsidRPr="002573A8">
        <w:rPr>
          <w:b/>
          <w:color w:val="auto"/>
          <w:sz w:val="20"/>
          <w:szCs w:val="20"/>
        </w:rPr>
        <w:t>MEDICINE TREATMENT</w:t>
      </w:r>
    </w:p>
    <w:p w14:paraId="41BCC7A3" w14:textId="1B8CC818" w:rsidR="00056B54" w:rsidRPr="00200156" w:rsidRDefault="00056B54" w:rsidP="00056B54">
      <w:pPr>
        <w:jc w:val="left"/>
        <w:rPr>
          <w:bCs w:val="0"/>
          <w:lang w:eastAsia="en-GB"/>
        </w:rPr>
      </w:pPr>
      <w:r w:rsidRPr="00200156">
        <w:rPr>
          <w:bCs w:val="0"/>
          <w:lang w:eastAsia="en-GB"/>
        </w:rPr>
        <w:t>Administer total daily amount of each medicine in one dose and not as divided dose</w:t>
      </w:r>
      <w:r w:rsidR="008E4A18">
        <w:rPr>
          <w:bCs w:val="0"/>
          <w:lang w:eastAsia="en-GB"/>
        </w:rPr>
        <w:t>s.</w:t>
      </w:r>
    </w:p>
    <w:p w14:paraId="350B0874" w14:textId="77777777" w:rsidR="00056B54" w:rsidRDefault="00056B54" w:rsidP="00FF05E6">
      <w:pPr>
        <w:rPr>
          <w:b/>
          <w:color w:val="auto"/>
          <w:sz w:val="20"/>
          <w:szCs w:val="20"/>
        </w:rPr>
      </w:pPr>
    </w:p>
    <w:p w14:paraId="5BBB21C5" w14:textId="0D62587F" w:rsidR="00FF05E6" w:rsidRPr="00FF05E6" w:rsidRDefault="00FF05E6" w:rsidP="00FF05E6">
      <w:pPr>
        <w:rPr>
          <w:b/>
          <w:color w:val="auto"/>
          <w:sz w:val="20"/>
          <w:szCs w:val="20"/>
        </w:rPr>
      </w:pPr>
      <w:r>
        <w:rPr>
          <w:b/>
          <w:color w:val="auto"/>
          <w:sz w:val="20"/>
          <w:szCs w:val="20"/>
        </w:rPr>
        <w:t xml:space="preserve">Adolescents </w:t>
      </w:r>
      <w:r w:rsidR="00200156">
        <w:rPr>
          <w:b/>
          <w:color w:val="auto"/>
          <w:sz w:val="20"/>
          <w:szCs w:val="20"/>
        </w:rPr>
        <w:t xml:space="preserve">aged </w:t>
      </w:r>
      <w:r w:rsidR="001D138D">
        <w:rPr>
          <w:b/>
          <w:color w:val="auto"/>
          <w:sz w:val="20"/>
          <w:szCs w:val="20"/>
        </w:rPr>
        <w:t>12 to</w:t>
      </w:r>
      <w:r>
        <w:rPr>
          <w:b/>
          <w:color w:val="auto"/>
          <w:sz w:val="20"/>
          <w:szCs w:val="20"/>
        </w:rPr>
        <w:t xml:space="preserve"> </w:t>
      </w:r>
      <w:r w:rsidR="0009680A">
        <w:rPr>
          <w:b/>
          <w:color w:val="auto"/>
          <w:sz w:val="20"/>
          <w:szCs w:val="20"/>
        </w:rPr>
        <w:t xml:space="preserve">&lt; </w:t>
      </w:r>
      <w:r>
        <w:rPr>
          <w:b/>
          <w:color w:val="auto"/>
          <w:sz w:val="20"/>
          <w:szCs w:val="20"/>
        </w:rPr>
        <w:t>1</w:t>
      </w:r>
      <w:r w:rsidR="001017E0">
        <w:rPr>
          <w:b/>
          <w:color w:val="auto"/>
          <w:sz w:val="20"/>
          <w:szCs w:val="20"/>
        </w:rPr>
        <w:t>5</w:t>
      </w:r>
      <w:r>
        <w:rPr>
          <w:b/>
          <w:color w:val="auto"/>
          <w:sz w:val="20"/>
          <w:szCs w:val="20"/>
        </w:rPr>
        <w:t xml:space="preserve"> years</w:t>
      </w:r>
    </w:p>
    <w:tbl>
      <w:tblPr>
        <w:tblStyle w:val="TableGrid"/>
        <w:tblpPr w:leftFromText="180" w:rightFromText="180" w:vertAnchor="text" w:horzAnchor="margin" w:tblpXSpec="right" w:tblpY="1145"/>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51"/>
      </w:tblGrid>
      <w:tr w:rsidR="00027681" w:rsidRPr="00517974" w14:paraId="611DDE1B" w14:textId="77777777" w:rsidTr="00027681">
        <w:tc>
          <w:tcPr>
            <w:tcW w:w="851" w:type="dxa"/>
          </w:tcPr>
          <w:p w14:paraId="4F6E9A2F" w14:textId="77777777" w:rsidR="00027681" w:rsidRPr="00517974" w:rsidRDefault="00027681" w:rsidP="00027681">
            <w:pPr>
              <w:jc w:val="left"/>
              <w:rPr>
                <w:i/>
                <w:spacing w:val="-2"/>
                <w:sz w:val="16"/>
                <w:szCs w:val="16"/>
              </w:rPr>
            </w:pPr>
            <w:r w:rsidRPr="00517974">
              <w:rPr>
                <w:i/>
                <w:spacing w:val="-2"/>
                <w:sz w:val="16"/>
                <w:szCs w:val="16"/>
              </w:rPr>
              <w:t>LoE:III</w:t>
            </w:r>
            <w:r w:rsidRPr="00517974">
              <w:rPr>
                <w:i/>
                <w:spacing w:val="-2"/>
                <w:sz w:val="16"/>
                <w:szCs w:val="16"/>
                <w:vertAlign w:val="superscript"/>
              </w:rPr>
              <w:endnoteReference w:id="3"/>
            </w:r>
          </w:p>
        </w:tc>
      </w:tr>
    </w:tbl>
    <w:p w14:paraId="3D420946" w14:textId="23191E98" w:rsidR="00B808E5" w:rsidRDefault="00712732" w:rsidP="003B59A2">
      <w:pPr>
        <w:pStyle w:val="Pa9"/>
        <w:spacing w:line="240" w:lineRule="auto"/>
        <w:jc w:val="both"/>
        <w:rPr>
          <w:rFonts w:ascii="Arial" w:hAnsi="Arial" w:cs="Arial"/>
          <w:color w:val="000000"/>
          <w:sz w:val="18"/>
          <w:szCs w:val="18"/>
        </w:rPr>
      </w:pPr>
      <w:r>
        <w:rPr>
          <w:rFonts w:ascii="Arial" w:hAnsi="Arial" w:cs="Arial"/>
          <w:color w:val="000000"/>
          <w:sz w:val="18"/>
          <w:szCs w:val="18"/>
        </w:rPr>
        <w:t>A</w:t>
      </w:r>
      <w:r w:rsidRPr="00200156">
        <w:rPr>
          <w:rFonts w:ascii="Arial" w:hAnsi="Arial" w:cs="Arial"/>
          <w:color w:val="000000"/>
          <w:sz w:val="18"/>
          <w:szCs w:val="18"/>
        </w:rPr>
        <w:t xml:space="preserve">dolescents </w:t>
      </w:r>
      <w:r w:rsidR="006F79B3">
        <w:rPr>
          <w:rFonts w:ascii="Arial" w:hAnsi="Arial" w:cs="Arial"/>
          <w:color w:val="000000"/>
          <w:sz w:val="18"/>
          <w:szCs w:val="18"/>
        </w:rPr>
        <w:t xml:space="preserve">aged </w:t>
      </w:r>
      <w:r w:rsidR="001D138D">
        <w:rPr>
          <w:rFonts w:ascii="Arial" w:hAnsi="Arial" w:cs="Arial"/>
          <w:color w:val="000000"/>
          <w:sz w:val="18"/>
          <w:szCs w:val="18"/>
        </w:rPr>
        <w:t>12</w:t>
      </w:r>
      <w:r w:rsidR="006F79B3">
        <w:rPr>
          <w:rFonts w:ascii="Arial" w:hAnsi="Arial" w:cs="Arial"/>
          <w:color w:val="000000"/>
          <w:sz w:val="18"/>
          <w:szCs w:val="18"/>
        </w:rPr>
        <w:t xml:space="preserve"> to &lt;</w:t>
      </w:r>
      <w:r w:rsidRPr="00200156">
        <w:rPr>
          <w:rFonts w:ascii="Arial" w:hAnsi="Arial" w:cs="Arial"/>
          <w:color w:val="000000"/>
          <w:sz w:val="18"/>
          <w:szCs w:val="18"/>
        </w:rPr>
        <w:t xml:space="preserve"> 1</w:t>
      </w:r>
      <w:r w:rsidR="001017E0">
        <w:rPr>
          <w:rFonts w:ascii="Arial" w:hAnsi="Arial" w:cs="Arial"/>
          <w:color w:val="000000"/>
          <w:sz w:val="18"/>
          <w:szCs w:val="18"/>
        </w:rPr>
        <w:t>5</w:t>
      </w:r>
      <w:r w:rsidRPr="00200156">
        <w:rPr>
          <w:rFonts w:ascii="Arial" w:hAnsi="Arial" w:cs="Arial"/>
          <w:color w:val="000000"/>
          <w:sz w:val="18"/>
          <w:szCs w:val="18"/>
        </w:rPr>
        <w:t xml:space="preserve"> years with non-severe</w:t>
      </w:r>
      <w:r>
        <w:rPr>
          <w:rFonts w:ascii="Arial" w:hAnsi="Arial" w:cs="Arial"/>
          <w:color w:val="000000"/>
          <w:sz w:val="18"/>
          <w:szCs w:val="18"/>
        </w:rPr>
        <w:t xml:space="preserve"> </w:t>
      </w:r>
      <w:r w:rsidR="00507A99">
        <w:rPr>
          <w:rFonts w:ascii="Arial" w:hAnsi="Arial" w:cs="Arial"/>
          <w:color w:val="000000"/>
          <w:sz w:val="18"/>
          <w:szCs w:val="18"/>
        </w:rPr>
        <w:t>drug-</w:t>
      </w:r>
      <w:r>
        <w:rPr>
          <w:rFonts w:ascii="Arial" w:hAnsi="Arial" w:cs="Arial"/>
          <w:color w:val="000000"/>
          <w:sz w:val="18"/>
          <w:szCs w:val="18"/>
        </w:rPr>
        <w:t>sensitive</w:t>
      </w:r>
      <w:r w:rsidR="009B30D9">
        <w:rPr>
          <w:rFonts w:ascii="Arial" w:hAnsi="Arial" w:cs="Arial"/>
          <w:color w:val="000000"/>
          <w:sz w:val="18"/>
          <w:szCs w:val="18"/>
        </w:rPr>
        <w:t xml:space="preserve"> </w:t>
      </w:r>
      <w:r w:rsidR="00F034B1">
        <w:rPr>
          <w:rFonts w:ascii="Arial" w:hAnsi="Arial" w:cs="Arial"/>
          <w:color w:val="000000"/>
          <w:sz w:val="18"/>
          <w:szCs w:val="18"/>
        </w:rPr>
        <w:t>P</w:t>
      </w:r>
      <w:r w:rsidRPr="00200156">
        <w:rPr>
          <w:rFonts w:ascii="Arial" w:hAnsi="Arial" w:cs="Arial"/>
          <w:color w:val="000000"/>
          <w:sz w:val="18"/>
          <w:szCs w:val="18"/>
        </w:rPr>
        <w:t>TB</w:t>
      </w:r>
      <w:r w:rsidR="00F034B1">
        <w:rPr>
          <w:rFonts w:ascii="Arial" w:hAnsi="Arial" w:cs="Arial"/>
          <w:color w:val="000000"/>
          <w:sz w:val="18"/>
          <w:szCs w:val="18"/>
        </w:rPr>
        <w:t xml:space="preserve"> and</w:t>
      </w:r>
      <w:r w:rsidR="006F79B3">
        <w:rPr>
          <w:rFonts w:ascii="Arial" w:hAnsi="Arial" w:cs="Arial"/>
          <w:color w:val="000000"/>
          <w:sz w:val="18"/>
          <w:szCs w:val="18"/>
        </w:rPr>
        <w:t>/or</w:t>
      </w:r>
      <w:r w:rsidR="00F034B1">
        <w:rPr>
          <w:rFonts w:ascii="Arial" w:hAnsi="Arial" w:cs="Arial"/>
          <w:color w:val="000000"/>
          <w:sz w:val="18"/>
          <w:szCs w:val="18"/>
        </w:rPr>
        <w:t xml:space="preserve"> TB lymphadenitis</w:t>
      </w:r>
      <w:r w:rsidR="009B30D9">
        <w:rPr>
          <w:rFonts w:ascii="Arial" w:hAnsi="Arial" w:cs="Arial"/>
          <w:color w:val="000000"/>
          <w:sz w:val="18"/>
          <w:szCs w:val="18"/>
        </w:rPr>
        <w:t xml:space="preserve"> </w:t>
      </w:r>
      <w:r w:rsidR="006E6982">
        <w:rPr>
          <w:rFonts w:ascii="Arial" w:hAnsi="Arial" w:cs="Arial"/>
          <w:color w:val="000000"/>
          <w:sz w:val="18"/>
          <w:szCs w:val="18"/>
        </w:rPr>
        <w:t xml:space="preserve">are eligible for a shortened </w:t>
      </w:r>
      <w:r w:rsidR="00F034B1">
        <w:rPr>
          <w:rFonts w:ascii="Arial" w:hAnsi="Arial" w:cs="Arial"/>
          <w:color w:val="000000"/>
          <w:sz w:val="18"/>
          <w:szCs w:val="18"/>
        </w:rPr>
        <w:t>4-month</w:t>
      </w:r>
      <w:r w:rsidR="006E6982">
        <w:rPr>
          <w:rFonts w:ascii="Arial" w:hAnsi="Arial" w:cs="Arial"/>
          <w:color w:val="000000"/>
          <w:sz w:val="18"/>
          <w:szCs w:val="18"/>
        </w:rPr>
        <w:t xml:space="preserve"> </w:t>
      </w:r>
      <w:r w:rsidR="00A82AA1">
        <w:rPr>
          <w:rFonts w:ascii="Arial" w:hAnsi="Arial" w:cs="Arial"/>
          <w:color w:val="000000"/>
          <w:sz w:val="18"/>
          <w:szCs w:val="18"/>
        </w:rPr>
        <w:t xml:space="preserve">treatment </w:t>
      </w:r>
      <w:r w:rsidR="006E6982">
        <w:rPr>
          <w:rFonts w:ascii="Arial" w:hAnsi="Arial" w:cs="Arial"/>
          <w:color w:val="000000"/>
          <w:sz w:val="18"/>
          <w:szCs w:val="18"/>
        </w:rPr>
        <w:t>regimen</w:t>
      </w:r>
      <w:r w:rsidR="00A82AA1">
        <w:rPr>
          <w:rFonts w:ascii="Arial" w:hAnsi="Arial" w:cs="Arial"/>
          <w:color w:val="000000"/>
          <w:sz w:val="18"/>
          <w:szCs w:val="18"/>
        </w:rPr>
        <w:t>.</w:t>
      </w:r>
      <w:r w:rsidR="006E6982">
        <w:rPr>
          <w:rFonts w:ascii="Arial" w:hAnsi="Arial" w:cs="Arial"/>
          <w:color w:val="000000"/>
          <w:sz w:val="18"/>
          <w:szCs w:val="18"/>
        </w:rPr>
        <w:t xml:space="preserve"> </w:t>
      </w:r>
      <w:r w:rsidR="00A82AA1" w:rsidRPr="00D337A4">
        <w:rPr>
          <w:rFonts w:ascii="Arial" w:hAnsi="Arial" w:cs="Arial"/>
          <w:color w:val="000000"/>
          <w:sz w:val="18"/>
          <w:szCs w:val="18"/>
        </w:rPr>
        <w:t>Severity of disease</w:t>
      </w:r>
      <w:r w:rsidR="00A82AA1">
        <w:rPr>
          <w:rFonts w:ascii="Arial" w:hAnsi="Arial" w:cs="Arial"/>
          <w:color w:val="000000"/>
          <w:sz w:val="18"/>
          <w:szCs w:val="18"/>
        </w:rPr>
        <w:t xml:space="preserve"> and eligibility for treatment shortening</w:t>
      </w:r>
      <w:r w:rsidR="00A82AA1" w:rsidRPr="00D337A4">
        <w:rPr>
          <w:rFonts w:ascii="Arial" w:hAnsi="Arial" w:cs="Arial"/>
          <w:color w:val="000000"/>
          <w:sz w:val="18"/>
          <w:szCs w:val="18"/>
        </w:rPr>
        <w:t xml:space="preserve"> </w:t>
      </w:r>
      <w:r w:rsidR="00A82AA1">
        <w:rPr>
          <w:rFonts w:ascii="Arial" w:hAnsi="Arial" w:cs="Arial"/>
          <w:color w:val="000000"/>
          <w:sz w:val="18"/>
          <w:szCs w:val="18"/>
        </w:rPr>
        <w:t xml:space="preserve">in adolescents </w:t>
      </w:r>
      <w:r w:rsidR="00A82AA1" w:rsidRPr="00D337A4">
        <w:rPr>
          <w:rFonts w:ascii="Arial" w:hAnsi="Arial" w:cs="Arial"/>
          <w:color w:val="000000"/>
          <w:sz w:val="18"/>
          <w:szCs w:val="18"/>
        </w:rPr>
        <w:t>is based on clinical, radiological and microbiological features</w:t>
      </w:r>
      <w:r w:rsidR="00A82AA1">
        <w:rPr>
          <w:rFonts w:ascii="Arial" w:hAnsi="Arial" w:cs="Arial"/>
          <w:color w:val="000000"/>
          <w:sz w:val="18"/>
          <w:szCs w:val="18"/>
        </w:rPr>
        <w:t xml:space="preserve"> at the time of TB diagnosis</w:t>
      </w:r>
      <w:r w:rsidR="00507A99">
        <w:rPr>
          <w:rFonts w:ascii="Arial" w:hAnsi="Arial" w:cs="Arial"/>
          <w:color w:val="000000"/>
          <w:sz w:val="18"/>
          <w:szCs w:val="18"/>
        </w:rPr>
        <w:t>,</w:t>
      </w:r>
      <w:r w:rsidR="00A82AA1">
        <w:rPr>
          <w:rFonts w:ascii="Arial" w:hAnsi="Arial" w:cs="Arial"/>
          <w:color w:val="000000"/>
          <w:sz w:val="18"/>
          <w:szCs w:val="18"/>
        </w:rPr>
        <w:t xml:space="preserve"> at month 1 </w:t>
      </w:r>
      <w:r w:rsidR="00507A99">
        <w:rPr>
          <w:rFonts w:ascii="Arial" w:hAnsi="Arial" w:cs="Arial"/>
          <w:color w:val="000000"/>
          <w:sz w:val="18"/>
          <w:szCs w:val="18"/>
        </w:rPr>
        <w:t xml:space="preserve">of treatment, </w:t>
      </w:r>
      <w:r w:rsidR="00A82AA1">
        <w:rPr>
          <w:rFonts w:ascii="Arial" w:hAnsi="Arial" w:cs="Arial"/>
          <w:color w:val="000000"/>
          <w:sz w:val="18"/>
          <w:szCs w:val="18"/>
        </w:rPr>
        <w:t xml:space="preserve">and </w:t>
      </w:r>
      <w:r w:rsidR="00507A99">
        <w:rPr>
          <w:rFonts w:ascii="Arial" w:hAnsi="Arial" w:cs="Arial"/>
          <w:color w:val="000000"/>
          <w:sz w:val="18"/>
          <w:szCs w:val="18"/>
        </w:rPr>
        <w:t xml:space="preserve">at </w:t>
      </w:r>
      <w:r w:rsidR="00A82AA1">
        <w:rPr>
          <w:rFonts w:ascii="Arial" w:hAnsi="Arial" w:cs="Arial"/>
          <w:color w:val="000000"/>
          <w:sz w:val="18"/>
          <w:szCs w:val="18"/>
        </w:rPr>
        <w:t>month 4 of treatment</w:t>
      </w:r>
      <w:r w:rsidR="00975987">
        <w:rPr>
          <w:rFonts w:ascii="Arial" w:hAnsi="Arial" w:cs="Arial"/>
          <w:color w:val="000000"/>
          <w:sz w:val="18"/>
          <w:szCs w:val="18"/>
        </w:rPr>
        <w:t xml:space="preserve"> (see Figure 26.</w:t>
      </w:r>
      <w:r w:rsidR="007271B7">
        <w:rPr>
          <w:rFonts w:ascii="Arial" w:hAnsi="Arial" w:cs="Arial"/>
          <w:color w:val="000000"/>
          <w:sz w:val="18"/>
          <w:szCs w:val="18"/>
        </w:rPr>
        <w:t>4</w:t>
      </w:r>
      <w:r w:rsidR="00975987">
        <w:rPr>
          <w:rFonts w:ascii="Arial" w:hAnsi="Arial" w:cs="Arial"/>
          <w:color w:val="000000"/>
          <w:sz w:val="18"/>
          <w:szCs w:val="18"/>
        </w:rPr>
        <w:t xml:space="preserve"> below).</w:t>
      </w:r>
      <w:r w:rsidR="00A82AA1">
        <w:rPr>
          <w:rFonts w:ascii="Arial" w:hAnsi="Arial" w:cs="Arial"/>
          <w:color w:val="000000"/>
          <w:sz w:val="18"/>
          <w:szCs w:val="18"/>
        </w:rPr>
        <w:t xml:space="preserve"> </w:t>
      </w:r>
    </w:p>
    <w:p w14:paraId="25C448DE" w14:textId="77777777" w:rsidR="007271B7" w:rsidRPr="003B59A2" w:rsidRDefault="007271B7" w:rsidP="003B59A2">
      <w:pPr>
        <w:pStyle w:val="Default"/>
      </w:pPr>
    </w:p>
    <w:tbl>
      <w:tblPr>
        <w:tblStyle w:val="TableGrid"/>
        <w:tblpPr w:leftFromText="180" w:rightFromText="180" w:vertAnchor="text" w:tblpY="1"/>
        <w:tblOverlap w:val="never"/>
        <w:tblW w:w="6232" w:type="dxa"/>
        <w:tblLook w:val="04A0" w:firstRow="1" w:lastRow="0" w:firstColumn="1" w:lastColumn="0" w:noHBand="0" w:noVBand="1"/>
      </w:tblPr>
      <w:tblGrid>
        <w:gridCol w:w="634"/>
        <w:gridCol w:w="808"/>
        <w:gridCol w:w="4790"/>
      </w:tblGrid>
      <w:tr w:rsidR="00972825" w14:paraId="38D99B31" w14:textId="77777777" w:rsidTr="00972825">
        <w:trPr>
          <w:trHeight w:val="2542"/>
        </w:trPr>
        <w:tc>
          <w:tcPr>
            <w:tcW w:w="634" w:type="dxa"/>
            <w:vMerge w:val="restart"/>
            <w:shd w:val="clear" w:color="auto" w:fill="BFBFBF" w:themeFill="background1" w:themeFillShade="BF"/>
            <w:textDirection w:val="btLr"/>
            <w:vAlign w:val="center"/>
          </w:tcPr>
          <w:p w14:paraId="45ED1346" w14:textId="77777777" w:rsidR="00972825" w:rsidRPr="00243467" w:rsidRDefault="00972825" w:rsidP="00890662">
            <w:pPr>
              <w:ind w:left="113" w:right="113"/>
              <w:jc w:val="center"/>
              <w:rPr>
                <w:b/>
                <w:bCs w:val="0"/>
              </w:rPr>
            </w:pPr>
            <w:r w:rsidRPr="00243467">
              <w:rPr>
                <w:b/>
              </w:rPr>
              <w:t>At Diagnosis</w:t>
            </w:r>
          </w:p>
        </w:tc>
        <w:tc>
          <w:tcPr>
            <w:tcW w:w="808" w:type="dxa"/>
            <w:shd w:val="clear" w:color="auto" w:fill="F2F2F2" w:themeFill="background1" w:themeFillShade="F2"/>
            <w:textDirection w:val="btLr"/>
          </w:tcPr>
          <w:p w14:paraId="330947E6" w14:textId="77777777" w:rsidR="00972825" w:rsidRPr="00243467" w:rsidRDefault="00972825" w:rsidP="00890662">
            <w:pPr>
              <w:ind w:left="113" w:right="113"/>
              <w:jc w:val="center"/>
              <w:rPr>
                <w:b/>
                <w:bCs w:val="0"/>
              </w:rPr>
            </w:pPr>
            <w:r w:rsidRPr="00243467">
              <w:rPr>
                <w:b/>
              </w:rPr>
              <w:t>Clinical Criteria</w:t>
            </w:r>
          </w:p>
        </w:tc>
        <w:tc>
          <w:tcPr>
            <w:tcW w:w="4790" w:type="dxa"/>
          </w:tcPr>
          <w:p w14:paraId="06180E16" w14:textId="77777777" w:rsidR="00972825" w:rsidRPr="00972825" w:rsidRDefault="00972825" w:rsidP="00890662">
            <w:pPr>
              <w:rPr>
                <w:b/>
                <w:bCs w:val="0"/>
                <w:sz w:val="16"/>
                <w:szCs w:val="16"/>
              </w:rPr>
            </w:pPr>
            <w:r w:rsidRPr="00972825">
              <w:rPr>
                <w:b/>
                <w:sz w:val="16"/>
                <w:szCs w:val="16"/>
              </w:rPr>
              <w:t xml:space="preserve">Eligible for treatment shortening if </w:t>
            </w:r>
            <w:r w:rsidRPr="00972825">
              <w:rPr>
                <w:b/>
                <w:sz w:val="16"/>
                <w:szCs w:val="16"/>
                <w:u w:val="single"/>
              </w:rPr>
              <w:t>ALL</w:t>
            </w:r>
            <w:r w:rsidRPr="00972825">
              <w:rPr>
                <w:b/>
                <w:sz w:val="16"/>
                <w:szCs w:val="16"/>
              </w:rPr>
              <w:t xml:space="preserve"> of the below criteria are met:</w:t>
            </w:r>
          </w:p>
          <w:p w14:paraId="63E11910" w14:textId="54748AA1" w:rsidR="00972825" w:rsidRPr="00972825" w:rsidRDefault="00972825" w:rsidP="00737F3D">
            <w:pPr>
              <w:pStyle w:val="ListParagraph"/>
              <w:numPr>
                <w:ilvl w:val="0"/>
                <w:numId w:val="42"/>
              </w:numPr>
              <w:contextualSpacing/>
              <w:jc w:val="left"/>
              <w:rPr>
                <w:sz w:val="16"/>
                <w:szCs w:val="16"/>
              </w:rPr>
            </w:pPr>
            <w:r w:rsidRPr="00972825">
              <w:rPr>
                <w:sz w:val="16"/>
                <w:szCs w:val="16"/>
              </w:rPr>
              <w:t>Age 3 months to &lt; 1</w:t>
            </w:r>
            <w:r w:rsidR="001017E0">
              <w:rPr>
                <w:sz w:val="16"/>
                <w:szCs w:val="16"/>
              </w:rPr>
              <w:t>5</w:t>
            </w:r>
            <w:r w:rsidRPr="00972825">
              <w:rPr>
                <w:sz w:val="16"/>
                <w:szCs w:val="16"/>
              </w:rPr>
              <w:t xml:space="preserve"> years at start of TB treatment</w:t>
            </w:r>
          </w:p>
          <w:p w14:paraId="4D8B680F" w14:textId="33DD66BC" w:rsidR="00972825" w:rsidRPr="00972825" w:rsidRDefault="00972825" w:rsidP="00737F3D">
            <w:pPr>
              <w:pStyle w:val="ListParagraph"/>
              <w:numPr>
                <w:ilvl w:val="0"/>
                <w:numId w:val="42"/>
              </w:numPr>
              <w:contextualSpacing/>
              <w:jc w:val="left"/>
              <w:rPr>
                <w:sz w:val="16"/>
                <w:szCs w:val="16"/>
              </w:rPr>
            </w:pPr>
            <w:r w:rsidRPr="00972825">
              <w:rPr>
                <w:sz w:val="16"/>
                <w:szCs w:val="16"/>
              </w:rPr>
              <w:t>Non-severe drug-sensitive pulmonary TB (including simple TB pleural effusion or cervical TB lymphadenitis</w:t>
            </w:r>
            <w:r w:rsidR="00221303">
              <w:rPr>
                <w:sz w:val="16"/>
                <w:szCs w:val="16"/>
              </w:rPr>
              <w:t>)</w:t>
            </w:r>
            <w:r w:rsidR="00FD744A">
              <w:rPr>
                <w:sz w:val="16"/>
                <w:szCs w:val="16"/>
              </w:rPr>
              <w:t xml:space="preserve"> </w:t>
            </w:r>
            <w:r w:rsidRPr="00972825">
              <w:rPr>
                <w:sz w:val="16"/>
                <w:szCs w:val="16"/>
              </w:rPr>
              <w:t>presumed or confirmed with no evidence of extrapulmonary TB other than lymphadenitis</w:t>
            </w:r>
          </w:p>
          <w:p w14:paraId="7823DAD7" w14:textId="77777777" w:rsidR="00972825" w:rsidRPr="00972825" w:rsidRDefault="00972825" w:rsidP="00737F3D">
            <w:pPr>
              <w:pStyle w:val="ListParagraph"/>
              <w:numPr>
                <w:ilvl w:val="0"/>
                <w:numId w:val="42"/>
              </w:numPr>
              <w:contextualSpacing/>
              <w:jc w:val="left"/>
              <w:rPr>
                <w:sz w:val="16"/>
                <w:szCs w:val="16"/>
              </w:rPr>
            </w:pPr>
            <w:r w:rsidRPr="00972825">
              <w:rPr>
                <w:sz w:val="16"/>
                <w:szCs w:val="16"/>
              </w:rPr>
              <w:t>First episode of TB (no previous TB treatment)</w:t>
            </w:r>
          </w:p>
          <w:p w14:paraId="128F70AE" w14:textId="77777777" w:rsidR="00972825" w:rsidRPr="00972825" w:rsidRDefault="00972825" w:rsidP="00737F3D">
            <w:pPr>
              <w:pStyle w:val="ListParagraph"/>
              <w:numPr>
                <w:ilvl w:val="0"/>
                <w:numId w:val="42"/>
              </w:numPr>
              <w:contextualSpacing/>
              <w:jc w:val="left"/>
              <w:rPr>
                <w:sz w:val="16"/>
                <w:szCs w:val="16"/>
              </w:rPr>
            </w:pPr>
            <w:r w:rsidRPr="00972825">
              <w:rPr>
                <w:sz w:val="16"/>
                <w:szCs w:val="16"/>
              </w:rPr>
              <w:t>No danger signs indicating severe illness at presentation</w:t>
            </w:r>
            <w:r w:rsidRPr="00972825">
              <w:rPr>
                <w:sz w:val="16"/>
                <w:szCs w:val="16"/>
                <w:vertAlign w:val="superscript"/>
              </w:rPr>
              <w:t>1</w:t>
            </w:r>
          </w:p>
          <w:p w14:paraId="23E27F61" w14:textId="77777777" w:rsidR="00972825" w:rsidRPr="00972825" w:rsidRDefault="00972825" w:rsidP="00737F3D">
            <w:pPr>
              <w:pStyle w:val="ListParagraph"/>
              <w:numPr>
                <w:ilvl w:val="0"/>
                <w:numId w:val="42"/>
              </w:numPr>
              <w:contextualSpacing/>
              <w:jc w:val="left"/>
              <w:rPr>
                <w:sz w:val="16"/>
                <w:szCs w:val="16"/>
              </w:rPr>
            </w:pPr>
            <w:r w:rsidRPr="00972825">
              <w:rPr>
                <w:sz w:val="16"/>
                <w:szCs w:val="16"/>
              </w:rPr>
              <w:t>No severe acute malnutrition</w:t>
            </w:r>
          </w:p>
          <w:p w14:paraId="433D809C" w14:textId="77777777" w:rsidR="00972825" w:rsidRPr="00972825" w:rsidRDefault="00972825" w:rsidP="00737F3D">
            <w:pPr>
              <w:pStyle w:val="ListParagraph"/>
              <w:numPr>
                <w:ilvl w:val="0"/>
                <w:numId w:val="42"/>
              </w:numPr>
              <w:contextualSpacing/>
              <w:jc w:val="left"/>
              <w:rPr>
                <w:sz w:val="16"/>
                <w:szCs w:val="16"/>
              </w:rPr>
            </w:pPr>
            <w:r w:rsidRPr="00972825">
              <w:rPr>
                <w:sz w:val="16"/>
                <w:szCs w:val="16"/>
              </w:rPr>
              <w:t>No asymmetric or persistent wheezing</w:t>
            </w:r>
          </w:p>
          <w:p w14:paraId="297BA861" w14:textId="77777777" w:rsidR="00972825" w:rsidRPr="00972825" w:rsidRDefault="00972825" w:rsidP="00737F3D">
            <w:pPr>
              <w:pStyle w:val="ListParagraph"/>
              <w:numPr>
                <w:ilvl w:val="0"/>
                <w:numId w:val="42"/>
              </w:numPr>
              <w:contextualSpacing/>
              <w:jc w:val="left"/>
              <w:rPr>
                <w:sz w:val="16"/>
                <w:szCs w:val="16"/>
              </w:rPr>
            </w:pPr>
            <w:r w:rsidRPr="00972825">
              <w:rPr>
                <w:sz w:val="16"/>
                <w:szCs w:val="16"/>
              </w:rPr>
              <w:t xml:space="preserve">If living with HIV: viral load &lt; 1000 in the preceding 3/12 AND on ART for &gt;3/12 </w:t>
            </w:r>
          </w:p>
          <w:p w14:paraId="07F76490" w14:textId="77777777" w:rsidR="00972825" w:rsidRPr="00972825" w:rsidRDefault="00972825" w:rsidP="00737F3D">
            <w:pPr>
              <w:pStyle w:val="ListParagraph"/>
              <w:numPr>
                <w:ilvl w:val="0"/>
                <w:numId w:val="42"/>
              </w:numPr>
              <w:contextualSpacing/>
              <w:jc w:val="left"/>
              <w:rPr>
                <w:sz w:val="16"/>
                <w:szCs w:val="16"/>
              </w:rPr>
            </w:pPr>
            <w:r w:rsidRPr="00972825">
              <w:rPr>
                <w:sz w:val="16"/>
                <w:szCs w:val="16"/>
              </w:rPr>
              <w:t>No respiratory sample that is AFB smear positive</w:t>
            </w:r>
          </w:p>
        </w:tc>
      </w:tr>
      <w:tr w:rsidR="00972825" w14:paraId="092EF282" w14:textId="77777777" w:rsidTr="00972825">
        <w:trPr>
          <w:trHeight w:val="1554"/>
        </w:trPr>
        <w:tc>
          <w:tcPr>
            <w:tcW w:w="634" w:type="dxa"/>
            <w:vMerge/>
            <w:shd w:val="clear" w:color="auto" w:fill="BFBFBF" w:themeFill="background1" w:themeFillShade="BF"/>
          </w:tcPr>
          <w:p w14:paraId="0F236718" w14:textId="77777777" w:rsidR="00972825" w:rsidRPr="00243467" w:rsidRDefault="00972825" w:rsidP="00890662">
            <w:pPr>
              <w:rPr>
                <w:b/>
                <w:bCs w:val="0"/>
              </w:rPr>
            </w:pPr>
          </w:p>
        </w:tc>
        <w:tc>
          <w:tcPr>
            <w:tcW w:w="808" w:type="dxa"/>
            <w:shd w:val="clear" w:color="auto" w:fill="F2F2F2" w:themeFill="background1" w:themeFillShade="F2"/>
            <w:textDirection w:val="btLr"/>
          </w:tcPr>
          <w:p w14:paraId="5C36B159" w14:textId="77777777" w:rsidR="00972825" w:rsidRPr="00243467" w:rsidRDefault="00972825" w:rsidP="00890662">
            <w:pPr>
              <w:ind w:left="113" w:right="113"/>
              <w:jc w:val="center"/>
              <w:rPr>
                <w:b/>
                <w:bCs w:val="0"/>
              </w:rPr>
            </w:pPr>
            <w:r w:rsidRPr="00243467">
              <w:rPr>
                <w:b/>
              </w:rPr>
              <w:t>Radiological Criteria</w:t>
            </w:r>
          </w:p>
        </w:tc>
        <w:tc>
          <w:tcPr>
            <w:tcW w:w="4790" w:type="dxa"/>
          </w:tcPr>
          <w:p w14:paraId="393E94ED" w14:textId="77777777" w:rsidR="00972825" w:rsidRPr="00972825" w:rsidRDefault="00972825" w:rsidP="00890662">
            <w:pPr>
              <w:rPr>
                <w:b/>
                <w:bCs w:val="0"/>
                <w:sz w:val="16"/>
                <w:szCs w:val="16"/>
              </w:rPr>
            </w:pPr>
            <w:r w:rsidRPr="00972825">
              <w:rPr>
                <w:b/>
                <w:sz w:val="16"/>
                <w:szCs w:val="16"/>
              </w:rPr>
              <w:t xml:space="preserve">Eligible for treatment shortening if </w:t>
            </w:r>
            <w:r w:rsidRPr="00972825">
              <w:rPr>
                <w:b/>
                <w:sz w:val="16"/>
                <w:szCs w:val="16"/>
                <w:u w:val="single"/>
              </w:rPr>
              <w:t xml:space="preserve">NONE </w:t>
            </w:r>
            <w:r w:rsidRPr="00972825">
              <w:rPr>
                <w:b/>
                <w:sz w:val="16"/>
                <w:szCs w:val="16"/>
              </w:rPr>
              <w:t>of the following are present:</w:t>
            </w:r>
          </w:p>
          <w:p w14:paraId="30E409A9" w14:textId="77777777" w:rsidR="00972825" w:rsidRPr="00972825" w:rsidRDefault="00972825" w:rsidP="00737F3D">
            <w:pPr>
              <w:pStyle w:val="ListParagraph"/>
              <w:numPr>
                <w:ilvl w:val="0"/>
                <w:numId w:val="44"/>
              </w:numPr>
              <w:contextualSpacing/>
              <w:jc w:val="left"/>
              <w:rPr>
                <w:sz w:val="16"/>
                <w:szCs w:val="16"/>
              </w:rPr>
            </w:pPr>
            <w:r w:rsidRPr="00972825">
              <w:rPr>
                <w:sz w:val="16"/>
                <w:szCs w:val="16"/>
              </w:rPr>
              <w:t>Complicated intra-thoracic lymph node TB (i.e., airway compression or deviation and/or hyperinflation or collapse)</w:t>
            </w:r>
          </w:p>
          <w:p w14:paraId="37536FC3" w14:textId="77777777" w:rsidR="00972825" w:rsidRPr="00972825" w:rsidRDefault="00972825" w:rsidP="00737F3D">
            <w:pPr>
              <w:pStyle w:val="ListParagraph"/>
              <w:numPr>
                <w:ilvl w:val="0"/>
                <w:numId w:val="44"/>
              </w:numPr>
              <w:contextualSpacing/>
              <w:jc w:val="left"/>
              <w:rPr>
                <w:sz w:val="16"/>
                <w:szCs w:val="16"/>
              </w:rPr>
            </w:pPr>
            <w:r w:rsidRPr="00972825">
              <w:rPr>
                <w:sz w:val="16"/>
                <w:szCs w:val="16"/>
              </w:rPr>
              <w:t>Consolidation ≥ 1 lobe</w:t>
            </w:r>
          </w:p>
          <w:p w14:paraId="16F35DBD" w14:textId="77777777" w:rsidR="00972825" w:rsidRPr="00972825" w:rsidRDefault="00972825" w:rsidP="00737F3D">
            <w:pPr>
              <w:pStyle w:val="ListParagraph"/>
              <w:numPr>
                <w:ilvl w:val="0"/>
                <w:numId w:val="44"/>
              </w:numPr>
              <w:contextualSpacing/>
              <w:jc w:val="left"/>
              <w:rPr>
                <w:sz w:val="16"/>
                <w:szCs w:val="16"/>
              </w:rPr>
            </w:pPr>
            <w:r w:rsidRPr="00972825">
              <w:rPr>
                <w:sz w:val="16"/>
                <w:szCs w:val="16"/>
              </w:rPr>
              <w:t>Complicated pleural effusion (loculated effusion, empyema or pneumothorax)</w:t>
            </w:r>
          </w:p>
          <w:p w14:paraId="115FE398" w14:textId="77777777" w:rsidR="00972825" w:rsidRPr="00972825" w:rsidRDefault="00972825" w:rsidP="00737F3D">
            <w:pPr>
              <w:pStyle w:val="ListParagraph"/>
              <w:numPr>
                <w:ilvl w:val="0"/>
                <w:numId w:val="44"/>
              </w:numPr>
              <w:contextualSpacing/>
              <w:jc w:val="left"/>
              <w:rPr>
                <w:sz w:val="16"/>
                <w:szCs w:val="16"/>
              </w:rPr>
            </w:pPr>
            <w:r w:rsidRPr="00972825">
              <w:rPr>
                <w:sz w:val="16"/>
                <w:szCs w:val="16"/>
              </w:rPr>
              <w:t>Miliary pattern</w:t>
            </w:r>
          </w:p>
          <w:p w14:paraId="26AB0015" w14:textId="77777777" w:rsidR="00972825" w:rsidRPr="00972825" w:rsidRDefault="00972825" w:rsidP="00737F3D">
            <w:pPr>
              <w:pStyle w:val="ListParagraph"/>
              <w:numPr>
                <w:ilvl w:val="0"/>
                <w:numId w:val="44"/>
              </w:numPr>
              <w:contextualSpacing/>
              <w:jc w:val="left"/>
              <w:rPr>
                <w:sz w:val="16"/>
                <w:szCs w:val="16"/>
              </w:rPr>
            </w:pPr>
            <w:r w:rsidRPr="00972825">
              <w:rPr>
                <w:sz w:val="16"/>
                <w:szCs w:val="16"/>
              </w:rPr>
              <w:t>Cavities</w:t>
            </w:r>
          </w:p>
        </w:tc>
      </w:tr>
      <w:tr w:rsidR="00972825" w14:paraId="25AB743A" w14:textId="77777777" w:rsidTr="00972825">
        <w:trPr>
          <w:trHeight w:val="1123"/>
        </w:trPr>
        <w:tc>
          <w:tcPr>
            <w:tcW w:w="634" w:type="dxa"/>
            <w:shd w:val="clear" w:color="auto" w:fill="BFBFBF" w:themeFill="background1" w:themeFillShade="BF"/>
            <w:textDirection w:val="btLr"/>
            <w:vAlign w:val="center"/>
          </w:tcPr>
          <w:p w14:paraId="691A26A3" w14:textId="77777777" w:rsidR="00972825" w:rsidRPr="00243467" w:rsidRDefault="00972825" w:rsidP="00890662">
            <w:pPr>
              <w:ind w:left="113" w:right="113"/>
              <w:jc w:val="center"/>
              <w:rPr>
                <w:b/>
                <w:bCs w:val="0"/>
              </w:rPr>
            </w:pPr>
            <w:r w:rsidRPr="00243467">
              <w:rPr>
                <w:b/>
              </w:rPr>
              <w:t>At Follow-up</w:t>
            </w:r>
          </w:p>
        </w:tc>
        <w:tc>
          <w:tcPr>
            <w:tcW w:w="808" w:type="dxa"/>
            <w:shd w:val="clear" w:color="auto" w:fill="F2F2F2" w:themeFill="background1" w:themeFillShade="F2"/>
            <w:textDirection w:val="btLr"/>
          </w:tcPr>
          <w:p w14:paraId="2B492B02" w14:textId="77777777" w:rsidR="00972825" w:rsidRDefault="00972825" w:rsidP="00890662">
            <w:pPr>
              <w:ind w:left="113" w:right="113"/>
              <w:rPr>
                <w:b/>
                <w:bCs w:val="0"/>
              </w:rPr>
            </w:pPr>
            <w:r w:rsidRPr="00243467">
              <w:rPr>
                <w:b/>
              </w:rPr>
              <w:t>Clinical</w:t>
            </w:r>
            <w:r>
              <w:rPr>
                <w:b/>
              </w:rPr>
              <w:t xml:space="preserve"> </w:t>
            </w:r>
            <w:r w:rsidRPr="00243467">
              <w:rPr>
                <w:b/>
              </w:rPr>
              <w:t>Criteria</w:t>
            </w:r>
          </w:p>
          <w:p w14:paraId="3103C5DE" w14:textId="77777777" w:rsidR="00972825" w:rsidRDefault="00972825" w:rsidP="00890662">
            <w:pPr>
              <w:ind w:left="113" w:right="113"/>
              <w:rPr>
                <w:b/>
                <w:bCs w:val="0"/>
              </w:rPr>
            </w:pPr>
          </w:p>
          <w:p w14:paraId="78CA9CD4" w14:textId="77777777" w:rsidR="00972825" w:rsidRPr="00243467" w:rsidRDefault="00972825" w:rsidP="00890662">
            <w:pPr>
              <w:ind w:left="113" w:right="113"/>
              <w:rPr>
                <w:b/>
                <w:bCs w:val="0"/>
              </w:rPr>
            </w:pPr>
          </w:p>
        </w:tc>
        <w:tc>
          <w:tcPr>
            <w:tcW w:w="4790" w:type="dxa"/>
          </w:tcPr>
          <w:p w14:paraId="0FEF604A" w14:textId="77777777" w:rsidR="00972825" w:rsidRPr="00972825" w:rsidRDefault="00972825" w:rsidP="00890662">
            <w:pPr>
              <w:rPr>
                <w:b/>
                <w:bCs w:val="0"/>
                <w:sz w:val="16"/>
                <w:szCs w:val="16"/>
              </w:rPr>
            </w:pPr>
            <w:r w:rsidRPr="00972825">
              <w:rPr>
                <w:b/>
                <w:sz w:val="16"/>
                <w:szCs w:val="16"/>
              </w:rPr>
              <w:t xml:space="preserve">Eligible for shorter treatment if </w:t>
            </w:r>
            <w:r w:rsidRPr="00972825">
              <w:rPr>
                <w:b/>
                <w:sz w:val="16"/>
                <w:szCs w:val="16"/>
                <w:u w:val="single"/>
              </w:rPr>
              <w:t>ALL</w:t>
            </w:r>
            <w:r w:rsidRPr="00972825">
              <w:rPr>
                <w:b/>
                <w:sz w:val="16"/>
                <w:szCs w:val="16"/>
              </w:rPr>
              <w:t xml:space="preserve"> below criteria are met:</w:t>
            </w:r>
          </w:p>
          <w:p w14:paraId="6D4DA051" w14:textId="77777777" w:rsidR="00972825" w:rsidRPr="00972825" w:rsidRDefault="00972825" w:rsidP="00737F3D">
            <w:pPr>
              <w:pStyle w:val="ListParagraph"/>
              <w:numPr>
                <w:ilvl w:val="0"/>
                <w:numId w:val="43"/>
              </w:numPr>
              <w:contextualSpacing/>
              <w:jc w:val="left"/>
              <w:rPr>
                <w:sz w:val="16"/>
                <w:szCs w:val="16"/>
              </w:rPr>
            </w:pPr>
            <w:r w:rsidRPr="00972825">
              <w:rPr>
                <w:sz w:val="16"/>
                <w:szCs w:val="16"/>
              </w:rPr>
              <w:t>Adherent to treatment</w:t>
            </w:r>
          </w:p>
          <w:p w14:paraId="560C2E6C" w14:textId="77777777" w:rsidR="00972825" w:rsidRPr="00972825" w:rsidRDefault="00972825" w:rsidP="00737F3D">
            <w:pPr>
              <w:pStyle w:val="ListParagraph"/>
              <w:numPr>
                <w:ilvl w:val="0"/>
                <w:numId w:val="43"/>
              </w:numPr>
              <w:contextualSpacing/>
              <w:jc w:val="left"/>
              <w:rPr>
                <w:sz w:val="16"/>
                <w:szCs w:val="16"/>
              </w:rPr>
            </w:pPr>
            <w:r w:rsidRPr="00972825">
              <w:rPr>
                <w:sz w:val="16"/>
                <w:szCs w:val="16"/>
              </w:rPr>
              <w:t>MONTH 1: All TB signs and symptoms improved</w:t>
            </w:r>
          </w:p>
          <w:p w14:paraId="2C5DCDC3" w14:textId="77777777" w:rsidR="00972825" w:rsidRPr="00972825" w:rsidRDefault="00972825" w:rsidP="00737F3D">
            <w:pPr>
              <w:pStyle w:val="ListParagraph"/>
              <w:numPr>
                <w:ilvl w:val="0"/>
                <w:numId w:val="43"/>
              </w:numPr>
              <w:contextualSpacing/>
              <w:jc w:val="left"/>
              <w:rPr>
                <w:sz w:val="16"/>
                <w:szCs w:val="16"/>
              </w:rPr>
            </w:pPr>
            <w:r w:rsidRPr="00972825">
              <w:rPr>
                <w:sz w:val="16"/>
                <w:szCs w:val="16"/>
              </w:rPr>
              <w:t>MONTH 4: All TB signs and symptoms resolved and appropriate/improving weight trend</w:t>
            </w:r>
          </w:p>
        </w:tc>
      </w:tr>
      <w:tr w:rsidR="00972825" w14:paraId="585F36B6" w14:textId="77777777" w:rsidTr="00972825">
        <w:tc>
          <w:tcPr>
            <w:tcW w:w="6232" w:type="dxa"/>
            <w:gridSpan w:val="3"/>
          </w:tcPr>
          <w:p w14:paraId="3D96AC5D" w14:textId="0BFC1C59" w:rsidR="00972825" w:rsidRPr="00243467" w:rsidRDefault="00972825" w:rsidP="00890662">
            <w:r w:rsidRPr="00243467">
              <w:rPr>
                <w:vertAlign w:val="superscript"/>
              </w:rPr>
              <w:t>1</w:t>
            </w:r>
            <w:r>
              <w:rPr>
                <w:vertAlign w:val="superscript"/>
              </w:rPr>
              <w:t xml:space="preserve"> </w:t>
            </w:r>
            <w:r w:rsidRPr="009C5F63">
              <w:rPr>
                <w:sz w:val="16"/>
                <w:szCs w:val="16"/>
              </w:rPr>
              <w:t>General danger signs include being unable to drink, vomiting everything, convulsions, unconsciousness, signs of shock. In addition</w:t>
            </w:r>
            <w:r w:rsidR="008260E4">
              <w:rPr>
                <w:sz w:val="16"/>
                <w:szCs w:val="16"/>
              </w:rPr>
              <w:t>,</w:t>
            </w:r>
            <w:r w:rsidRPr="009C5F63">
              <w:rPr>
                <w:sz w:val="16"/>
                <w:szCs w:val="16"/>
              </w:rPr>
              <w:t xml:space="preserve"> any signs of severe respiratory illness, signs of severe dehydration, signs of meningitis, or severe anaemia (HB &lt; 7 g/dL).</w:t>
            </w:r>
          </w:p>
        </w:tc>
      </w:tr>
    </w:tbl>
    <w:p w14:paraId="61E4D252" w14:textId="09F45A50" w:rsidR="00972825" w:rsidRPr="00985914" w:rsidRDefault="00972825" w:rsidP="00972825">
      <w:pPr>
        <w:pStyle w:val="Default"/>
        <w:jc w:val="both"/>
        <w:rPr>
          <w:sz w:val="12"/>
          <w:szCs w:val="12"/>
        </w:rPr>
      </w:pPr>
      <w:r w:rsidRPr="00985914">
        <w:rPr>
          <w:rFonts w:ascii="Arial" w:hAnsi="Arial" w:cs="Arial"/>
          <w:b/>
          <w:sz w:val="12"/>
          <w:szCs w:val="12"/>
        </w:rPr>
        <w:lastRenderedPageBreak/>
        <w:t>Figure 26.</w:t>
      </w:r>
      <w:r w:rsidR="007271B7" w:rsidRPr="00985914">
        <w:rPr>
          <w:rFonts w:ascii="Arial" w:hAnsi="Arial" w:cs="Arial"/>
          <w:b/>
          <w:sz w:val="12"/>
          <w:szCs w:val="12"/>
        </w:rPr>
        <w:t>4</w:t>
      </w:r>
      <w:r w:rsidRPr="00985914">
        <w:rPr>
          <w:rFonts w:ascii="Arial" w:hAnsi="Arial" w:cs="Arial"/>
          <w:b/>
          <w:sz w:val="12"/>
          <w:szCs w:val="12"/>
        </w:rPr>
        <w:t>: Eligibility for TB treatment shortening in adolescents 12 to &lt;16 years of age</w:t>
      </w:r>
      <w:r w:rsidRPr="00985914">
        <w:rPr>
          <w:rFonts w:ascii="Arial" w:hAnsi="Arial" w:cs="Arial"/>
          <w:sz w:val="12"/>
          <w:szCs w:val="12"/>
        </w:rPr>
        <w:t>. (Adapted from Box 1 and Figure 10 from the National Department of Health “A Clinical Guideline for the Diagnosis and Treatment of Drug-susceptible TB in Children and Adolescents in South Africa. 2015.”)</w:t>
      </w:r>
    </w:p>
    <w:p w14:paraId="22659052" w14:textId="77777777" w:rsidR="00972825" w:rsidRDefault="00972825" w:rsidP="00972825"/>
    <w:p w14:paraId="2D5E6F49" w14:textId="77777777" w:rsidR="00972825" w:rsidRDefault="00972825" w:rsidP="00972825">
      <w:pPr>
        <w:rPr>
          <w:bCs w:val="0"/>
        </w:rPr>
      </w:pPr>
      <w:r w:rsidRPr="0029474C">
        <w:rPr>
          <w:b/>
        </w:rPr>
        <w:t>NOTE:</w:t>
      </w:r>
      <w:r>
        <w:t xml:space="preserve"> </w:t>
      </w:r>
    </w:p>
    <w:p w14:paraId="1E8635A1" w14:textId="7688BB2E" w:rsidR="00972825" w:rsidRPr="0029474C" w:rsidRDefault="00972825" w:rsidP="00737F3D">
      <w:pPr>
        <w:pStyle w:val="ListParagraph"/>
        <w:numPr>
          <w:ilvl w:val="0"/>
          <w:numId w:val="29"/>
        </w:numPr>
        <w:ind w:left="357" w:hanging="357"/>
        <w:rPr>
          <w:bCs w:val="0"/>
        </w:rPr>
      </w:pPr>
      <w:r w:rsidRPr="0029474C">
        <w:t xml:space="preserve">If no chest X-ray (CXR) is available to confirm that the radiological criteria outlined in </w:t>
      </w:r>
      <w:r>
        <w:t>Figure 26.</w:t>
      </w:r>
      <w:r w:rsidR="007271B7">
        <w:t>4</w:t>
      </w:r>
      <w:r w:rsidRPr="0029474C">
        <w:t xml:space="preserve"> for non-severe pulmonary TB are met, adolescents </w:t>
      </w:r>
      <w:r w:rsidR="007271B7">
        <w:t>aged</w:t>
      </w:r>
      <w:r w:rsidR="007271B7" w:rsidRPr="0029474C">
        <w:t xml:space="preserve"> </w:t>
      </w:r>
      <w:r w:rsidRPr="0029474C">
        <w:t xml:space="preserve">12 and </w:t>
      </w:r>
      <w:r>
        <w:t xml:space="preserve">&lt; </w:t>
      </w:r>
      <w:r w:rsidRPr="0029474C">
        <w:t>1</w:t>
      </w:r>
      <w:r w:rsidR="001017E0">
        <w:t>5</w:t>
      </w:r>
      <w:r w:rsidRPr="0029474C">
        <w:t xml:space="preserve"> years are </w:t>
      </w:r>
      <w:r w:rsidRPr="0029474C">
        <w:rPr>
          <w:b/>
        </w:rPr>
        <w:t>NOT</w:t>
      </w:r>
      <w:r w:rsidRPr="0029474C">
        <w:t xml:space="preserve"> eligible for the shorter 4-month treatment regimen. </w:t>
      </w:r>
    </w:p>
    <w:p w14:paraId="1DC419FD" w14:textId="7681BD48" w:rsidR="00972825" w:rsidRPr="0029474C" w:rsidRDefault="00972825" w:rsidP="00737F3D">
      <w:pPr>
        <w:pStyle w:val="ListParagraph"/>
        <w:numPr>
          <w:ilvl w:val="0"/>
          <w:numId w:val="29"/>
        </w:numPr>
        <w:ind w:left="357" w:hanging="357"/>
        <w:rPr>
          <w:bCs w:val="0"/>
        </w:rPr>
      </w:pPr>
      <w:r w:rsidRPr="0029474C">
        <w:t xml:space="preserve">Adolescents </w:t>
      </w:r>
      <w:r w:rsidRPr="00A154E2">
        <w:rPr>
          <w:b/>
        </w:rPr>
        <w:t xml:space="preserve">12 to &lt; </w:t>
      </w:r>
      <w:r>
        <w:rPr>
          <w:b/>
        </w:rPr>
        <w:t>1</w:t>
      </w:r>
      <w:r w:rsidR="001017E0">
        <w:rPr>
          <w:b/>
        </w:rPr>
        <w:t>5</w:t>
      </w:r>
      <w:r w:rsidRPr="00A154E2">
        <w:rPr>
          <w:b/>
        </w:rPr>
        <w:t xml:space="preserve"> years</w:t>
      </w:r>
      <w:r>
        <w:t xml:space="preserve"> </w:t>
      </w:r>
      <w:r w:rsidRPr="0029474C">
        <w:t>with a sputum sample that is AFB smear</w:t>
      </w:r>
      <w:r>
        <w:t>-</w:t>
      </w:r>
      <w:r w:rsidRPr="0029474C">
        <w:t xml:space="preserve">positive are </w:t>
      </w:r>
      <w:r w:rsidRPr="00A154E2">
        <w:rPr>
          <w:b/>
        </w:rPr>
        <w:t>NOT</w:t>
      </w:r>
      <w:r w:rsidRPr="0029474C">
        <w:t xml:space="preserve"> eligible for the shorter 4-month treatment regimen</w:t>
      </w:r>
      <w:r>
        <w:t xml:space="preserve">. </w:t>
      </w:r>
      <w:r w:rsidR="007271B7">
        <w:t xml:space="preserve">Lymph node fine </w:t>
      </w:r>
      <w:r>
        <w:t xml:space="preserve">needle aspiration smear positivity is not an exclusion. </w:t>
      </w:r>
    </w:p>
    <w:p w14:paraId="0725B0BE" w14:textId="6A4770CF" w:rsidR="00972825" w:rsidRPr="00A154E2" w:rsidRDefault="00972825" w:rsidP="00737F3D">
      <w:pPr>
        <w:pStyle w:val="ListParagraph"/>
        <w:numPr>
          <w:ilvl w:val="0"/>
          <w:numId w:val="29"/>
        </w:numPr>
        <w:ind w:left="357" w:hanging="357"/>
        <w:rPr>
          <w:bCs w:val="0"/>
        </w:rPr>
      </w:pPr>
      <w:r w:rsidRPr="00243467">
        <w:rPr>
          <w:b/>
        </w:rPr>
        <w:t>Adolescents who are not eligible for the shortened treatment regimen and adolescents ≥ 1</w:t>
      </w:r>
      <w:r w:rsidR="001017E0">
        <w:rPr>
          <w:b/>
        </w:rPr>
        <w:t>5</w:t>
      </w:r>
      <w:r w:rsidRPr="00243467">
        <w:rPr>
          <w:b/>
        </w:rPr>
        <w:t xml:space="preserve"> years </w:t>
      </w:r>
      <w:r w:rsidRPr="00D337A4">
        <w:t>should receive</w:t>
      </w:r>
      <w:r>
        <w:t xml:space="preserve"> the</w:t>
      </w:r>
      <w:r w:rsidRPr="00D337A4">
        <w:t xml:space="preserve"> standard six-month</w:t>
      </w:r>
      <w:r>
        <w:t xml:space="preserve"> drug-sensitive TB</w:t>
      </w:r>
      <w:r w:rsidRPr="00D337A4">
        <w:t xml:space="preserve"> treatment regimen outlined below, or the recommend regimens for </w:t>
      </w:r>
      <w:r>
        <w:t>other</w:t>
      </w:r>
      <w:r w:rsidRPr="00D337A4">
        <w:t xml:space="preserve"> forms of extrapulmonary TB. </w:t>
      </w:r>
    </w:p>
    <w:p w14:paraId="4BFA147B" w14:textId="51BFA691" w:rsidR="00972825" w:rsidRPr="007C6AE4" w:rsidRDefault="00972825" w:rsidP="00737F3D">
      <w:pPr>
        <w:pStyle w:val="ListParagraph"/>
        <w:numPr>
          <w:ilvl w:val="0"/>
          <w:numId w:val="29"/>
        </w:numPr>
        <w:ind w:left="357" w:hanging="357"/>
        <w:rPr>
          <w:b/>
          <w:bCs w:val="0"/>
        </w:rPr>
      </w:pPr>
      <w:r w:rsidRPr="00243467">
        <w:rPr>
          <w:b/>
        </w:rPr>
        <w:t>If there is any uncertainty about whether an adolescent aged 12 to &lt; 1</w:t>
      </w:r>
      <w:r w:rsidR="001017E0">
        <w:rPr>
          <w:b/>
        </w:rPr>
        <w:t>5</w:t>
      </w:r>
      <w:r w:rsidRPr="00243467">
        <w:rPr>
          <w:b/>
        </w:rPr>
        <w:t xml:space="preserve"> years is eligible for treatment shortening or not, rather treat for the full 6 months.</w:t>
      </w:r>
    </w:p>
    <w:p w14:paraId="1C69B081" w14:textId="4D15A506" w:rsidR="007C6AE4" w:rsidRPr="0029474C" w:rsidRDefault="007C6AE4" w:rsidP="00737F3D">
      <w:pPr>
        <w:pStyle w:val="ListParagraph"/>
        <w:numPr>
          <w:ilvl w:val="0"/>
          <w:numId w:val="29"/>
        </w:numPr>
        <w:ind w:left="357" w:hanging="357"/>
        <w:rPr>
          <w:b/>
        </w:rPr>
      </w:pPr>
      <w:r w:rsidRPr="0029474C">
        <w:t>I</w:t>
      </w:r>
      <w:r>
        <w:t xml:space="preserve">n adolescents with TB </w:t>
      </w:r>
      <w:r w:rsidR="007271B7">
        <w:t>lymphadenitis</w:t>
      </w:r>
      <w:r>
        <w:t>, if</w:t>
      </w:r>
      <w:r w:rsidRPr="0029474C">
        <w:t xml:space="preserve"> cervical lymph nodes did not decrease in size </w:t>
      </w:r>
      <w:r w:rsidR="00221303">
        <w:t>by</w:t>
      </w:r>
      <w:r w:rsidR="00221303" w:rsidRPr="0029474C">
        <w:t xml:space="preserve"> </w:t>
      </w:r>
      <w:r w:rsidRPr="0029474C">
        <w:t>month 4</w:t>
      </w:r>
      <w:r>
        <w:t xml:space="preserve"> of treatment</w:t>
      </w:r>
      <w:r w:rsidRPr="0029474C">
        <w:t xml:space="preserve">, continue to 6 months of treatment. If there </w:t>
      </w:r>
      <w:r>
        <w:t>is</w:t>
      </w:r>
      <w:r w:rsidRPr="0029474C">
        <w:t xml:space="preserve"> not a significant reduction in size of the lymph nodes, or if there is enlargement in lymph nodes, especially if TB was not bacteriologically confirmed, refer for further investigation</w:t>
      </w:r>
      <w:r w:rsidRPr="0029474C">
        <w:rPr>
          <w:b/>
        </w:rPr>
        <w:t xml:space="preserve">. </w:t>
      </w:r>
    </w:p>
    <w:p w14:paraId="5CFEBE2F" w14:textId="77777777" w:rsidR="007C6AE4" w:rsidRPr="00243467" w:rsidRDefault="007C6AE4" w:rsidP="00C15460">
      <w:pPr>
        <w:pStyle w:val="ListParagraph"/>
        <w:rPr>
          <w:b/>
          <w:bCs w:val="0"/>
        </w:rPr>
      </w:pPr>
    </w:p>
    <w:p w14:paraId="051E632B" w14:textId="2050D35D" w:rsidR="00A82AA1" w:rsidRDefault="00A82AA1" w:rsidP="00A82AA1">
      <w:pPr>
        <w:rPr>
          <w:bCs w:val="0"/>
          <w:color w:val="auto"/>
        </w:rPr>
      </w:pPr>
      <w:r>
        <w:t xml:space="preserve">The shortened 4-month treatment regimen consists of </w:t>
      </w:r>
      <w:r w:rsidR="005936FC">
        <w:t xml:space="preserve">2 months of intensive phase treatment and 2 months of continuation phase treatment. </w:t>
      </w:r>
    </w:p>
    <w:p w14:paraId="5AC5F106" w14:textId="77777777" w:rsidR="00DE4EE0" w:rsidRDefault="00DE4EE0" w:rsidP="00712732">
      <w:pPr>
        <w:rPr>
          <w:b/>
          <w:color w:val="auto"/>
          <w:sz w:val="20"/>
          <w:szCs w:val="20"/>
        </w:rPr>
      </w:pPr>
    </w:p>
    <w:p w14:paraId="1AD45576" w14:textId="77777777" w:rsidR="004E2931" w:rsidRDefault="004E2931" w:rsidP="005B2DE4">
      <w:pPr>
        <w:pStyle w:val="NoSpacing"/>
        <w:rPr>
          <w:rFonts w:ascii="Arial" w:hAnsi="Arial" w:cs="Arial"/>
          <w:b/>
          <w:sz w:val="18"/>
          <w:szCs w:val="18"/>
        </w:rPr>
      </w:pPr>
    </w:p>
    <w:p w14:paraId="2AE4E7C3" w14:textId="77777777" w:rsidR="005B2DE4" w:rsidRPr="001332E2" w:rsidRDefault="005B2DE4" w:rsidP="005B2DE4">
      <w:pPr>
        <w:pStyle w:val="NoSpacing"/>
        <w:rPr>
          <w:rFonts w:ascii="Arial" w:hAnsi="Arial" w:cs="Arial"/>
          <w:b/>
          <w:sz w:val="18"/>
          <w:szCs w:val="18"/>
        </w:rPr>
      </w:pPr>
      <w:r w:rsidRPr="001332E2">
        <w:rPr>
          <w:rFonts w:ascii="Arial" w:hAnsi="Arial" w:cs="Arial"/>
          <w:b/>
          <w:sz w:val="18"/>
          <w:szCs w:val="18"/>
        </w:rPr>
        <w:lastRenderedPageBreak/>
        <w:t>Dosing:</w:t>
      </w:r>
    </w:p>
    <w:p w14:paraId="2A9BEDF2" w14:textId="77777777" w:rsidR="005B2DE4" w:rsidRPr="00971B5D" w:rsidRDefault="005B2DE4" w:rsidP="0012507F">
      <w:pPr>
        <w:pStyle w:val="ListParagraph"/>
        <w:numPr>
          <w:ilvl w:val="0"/>
          <w:numId w:val="9"/>
        </w:numPr>
        <w:contextualSpacing/>
      </w:pPr>
      <w:r w:rsidRPr="00971B5D">
        <w:t>Adjust treatment dosages to current body weight.</w:t>
      </w:r>
    </w:p>
    <w:tbl>
      <w:tblPr>
        <w:tblStyle w:val="SamplePHCTable"/>
        <w:tblW w:w="5000" w:type="pct"/>
        <w:tblLook w:val="04E0" w:firstRow="1" w:lastRow="1" w:firstColumn="1" w:lastColumn="0" w:noHBand="0" w:noVBand="1"/>
      </w:tblPr>
      <w:tblGrid>
        <w:gridCol w:w="1361"/>
        <w:gridCol w:w="1291"/>
        <w:gridCol w:w="1378"/>
        <w:gridCol w:w="812"/>
        <w:gridCol w:w="1272"/>
      </w:tblGrid>
      <w:tr w:rsidR="009E119B" w:rsidRPr="00972825" w14:paraId="26F0993A" w14:textId="77777777" w:rsidTr="00972825">
        <w:trPr>
          <w:cnfStyle w:val="100000000000" w:firstRow="1" w:lastRow="0" w:firstColumn="0" w:lastColumn="0" w:oddVBand="0" w:evenVBand="0" w:oddHBand="0" w:evenHBand="0" w:firstRowFirstColumn="0" w:firstRowLastColumn="0" w:lastRowFirstColumn="0" w:lastRowLastColumn="0"/>
          <w:trHeight w:val="20"/>
        </w:trPr>
        <w:tc>
          <w:tcPr>
            <w:tcW w:w="1113" w:type="pct"/>
            <w:vMerge w:val="restart"/>
            <w:noWrap/>
          </w:tcPr>
          <w:p w14:paraId="04907448" w14:textId="77777777" w:rsidR="009E119B" w:rsidRPr="00972825" w:rsidRDefault="009E119B" w:rsidP="00AF4C16">
            <w:pPr>
              <w:pStyle w:val="NoSpacing"/>
              <w:jc w:val="center"/>
              <w:rPr>
                <w:rStyle w:val="Strong"/>
                <w:rFonts w:ascii="Arial" w:hAnsi="Arial" w:cs="Arial"/>
                <w:sz w:val="16"/>
                <w:szCs w:val="16"/>
              </w:rPr>
            </w:pPr>
          </w:p>
          <w:p w14:paraId="34C99306" w14:textId="77777777" w:rsidR="009E119B" w:rsidRPr="00972825" w:rsidRDefault="009E119B" w:rsidP="00AF4C16">
            <w:pPr>
              <w:pStyle w:val="NoSpacing"/>
              <w:jc w:val="center"/>
              <w:rPr>
                <w:rFonts w:ascii="Arial" w:hAnsi="Arial" w:cs="Arial"/>
                <w:sz w:val="16"/>
                <w:szCs w:val="16"/>
              </w:rPr>
            </w:pPr>
            <w:r w:rsidRPr="00972825">
              <w:rPr>
                <w:rFonts w:ascii="Arial" w:hAnsi="Arial" w:cs="Arial"/>
                <w:sz w:val="16"/>
                <w:szCs w:val="16"/>
              </w:rPr>
              <w:t>Pre-treatment</w:t>
            </w:r>
          </w:p>
          <w:p w14:paraId="341A0EBE" w14:textId="77777777" w:rsidR="009E119B" w:rsidRPr="00972825" w:rsidRDefault="009E119B" w:rsidP="00AF4C16">
            <w:pPr>
              <w:pStyle w:val="NoSpacing"/>
              <w:jc w:val="center"/>
              <w:rPr>
                <w:rFonts w:ascii="Arial" w:hAnsi="Arial" w:cs="Arial"/>
                <w:sz w:val="16"/>
                <w:szCs w:val="16"/>
              </w:rPr>
            </w:pPr>
            <w:r w:rsidRPr="00972825">
              <w:rPr>
                <w:rFonts w:ascii="Arial" w:hAnsi="Arial" w:cs="Arial"/>
                <w:sz w:val="16"/>
                <w:szCs w:val="16"/>
              </w:rPr>
              <w:t>body weight</w:t>
            </w:r>
          </w:p>
          <w:p w14:paraId="66B46663" w14:textId="77777777" w:rsidR="009E119B" w:rsidRPr="00972825" w:rsidRDefault="009E119B" w:rsidP="00AF4C16">
            <w:pPr>
              <w:pStyle w:val="NoSpacing"/>
              <w:jc w:val="center"/>
              <w:rPr>
                <w:rFonts w:ascii="Arial" w:hAnsi="Arial" w:cs="Arial"/>
                <w:sz w:val="16"/>
                <w:szCs w:val="16"/>
              </w:rPr>
            </w:pPr>
          </w:p>
        </w:tc>
        <w:tc>
          <w:tcPr>
            <w:tcW w:w="2183" w:type="pct"/>
            <w:gridSpan w:val="2"/>
          </w:tcPr>
          <w:p w14:paraId="31C8DC3A" w14:textId="77777777" w:rsidR="009E119B" w:rsidRPr="00972825" w:rsidRDefault="009E119B" w:rsidP="00985914">
            <w:pPr>
              <w:pStyle w:val="NoSpacing"/>
              <w:jc w:val="center"/>
              <w:rPr>
                <w:rFonts w:ascii="Arial" w:hAnsi="Arial" w:cs="Arial"/>
                <w:sz w:val="16"/>
                <w:szCs w:val="16"/>
              </w:rPr>
            </w:pPr>
            <w:r w:rsidRPr="00972825">
              <w:rPr>
                <w:rFonts w:ascii="Arial" w:hAnsi="Arial" w:cs="Arial"/>
                <w:sz w:val="16"/>
                <w:szCs w:val="16"/>
              </w:rPr>
              <w:t>2 months intensive phase given daily</w:t>
            </w:r>
          </w:p>
        </w:tc>
        <w:tc>
          <w:tcPr>
            <w:tcW w:w="1704" w:type="pct"/>
            <w:gridSpan w:val="2"/>
          </w:tcPr>
          <w:p w14:paraId="01B56501" w14:textId="27DA39B2" w:rsidR="009E119B" w:rsidRPr="00972825" w:rsidRDefault="009E119B" w:rsidP="00985914">
            <w:pPr>
              <w:pStyle w:val="NoSpacing"/>
              <w:jc w:val="center"/>
              <w:rPr>
                <w:rFonts w:ascii="Arial" w:hAnsi="Arial" w:cs="Arial"/>
                <w:sz w:val="16"/>
                <w:szCs w:val="16"/>
              </w:rPr>
            </w:pPr>
            <w:r w:rsidRPr="00972825">
              <w:rPr>
                <w:rFonts w:ascii="Arial" w:hAnsi="Arial" w:cs="Arial"/>
                <w:sz w:val="16"/>
                <w:szCs w:val="16"/>
              </w:rPr>
              <w:t>2 months continuation phase given daily</w:t>
            </w:r>
          </w:p>
        </w:tc>
      </w:tr>
      <w:tr w:rsidR="009E119B" w:rsidRPr="00972825" w14:paraId="465D9E34" w14:textId="77777777" w:rsidTr="00972825">
        <w:trPr>
          <w:trHeight w:val="20"/>
        </w:trPr>
        <w:tc>
          <w:tcPr>
            <w:tcW w:w="1113" w:type="pct"/>
            <w:vMerge/>
          </w:tcPr>
          <w:p w14:paraId="773312F2" w14:textId="77777777" w:rsidR="009E119B" w:rsidRPr="00972825" w:rsidRDefault="009E119B" w:rsidP="00AF4C16">
            <w:pPr>
              <w:pStyle w:val="NoSpacing"/>
              <w:rPr>
                <w:rFonts w:ascii="Arial" w:hAnsi="Arial" w:cs="Arial"/>
                <w:b/>
                <w:sz w:val="16"/>
                <w:szCs w:val="16"/>
              </w:rPr>
            </w:pPr>
          </w:p>
        </w:tc>
        <w:tc>
          <w:tcPr>
            <w:tcW w:w="1056" w:type="pct"/>
          </w:tcPr>
          <w:p w14:paraId="7D6ACCB0" w14:textId="77777777" w:rsidR="009E119B" w:rsidRPr="00972825" w:rsidRDefault="009E119B" w:rsidP="00AF4C16">
            <w:pPr>
              <w:pStyle w:val="NoSpacing"/>
              <w:rPr>
                <w:rStyle w:val="Strong"/>
                <w:rFonts w:ascii="Arial" w:hAnsi="Arial" w:cs="Arial"/>
                <w:sz w:val="16"/>
                <w:szCs w:val="16"/>
              </w:rPr>
            </w:pPr>
            <w:r w:rsidRPr="00972825">
              <w:rPr>
                <w:rStyle w:val="Strong"/>
                <w:rFonts w:ascii="Arial" w:hAnsi="Arial" w:cs="Arial"/>
                <w:sz w:val="16"/>
                <w:szCs w:val="16"/>
              </w:rPr>
              <w:t>RHZ</w:t>
            </w:r>
          </w:p>
        </w:tc>
        <w:tc>
          <w:tcPr>
            <w:tcW w:w="1127" w:type="pct"/>
          </w:tcPr>
          <w:p w14:paraId="053B8908" w14:textId="77777777" w:rsidR="009E119B" w:rsidRPr="00972825" w:rsidRDefault="009E119B" w:rsidP="00AF4C16">
            <w:pPr>
              <w:pStyle w:val="NoSpacing"/>
              <w:rPr>
                <w:rStyle w:val="Strong"/>
                <w:rFonts w:ascii="Arial" w:hAnsi="Arial" w:cs="Arial"/>
                <w:sz w:val="16"/>
                <w:szCs w:val="16"/>
              </w:rPr>
            </w:pPr>
            <w:r w:rsidRPr="00972825">
              <w:rPr>
                <w:rStyle w:val="Strong"/>
                <w:rFonts w:ascii="Arial" w:hAnsi="Arial" w:cs="Arial"/>
                <w:sz w:val="16"/>
                <w:szCs w:val="16"/>
              </w:rPr>
              <w:t>E</w:t>
            </w:r>
          </w:p>
        </w:tc>
        <w:tc>
          <w:tcPr>
            <w:tcW w:w="1704" w:type="pct"/>
            <w:gridSpan w:val="2"/>
          </w:tcPr>
          <w:p w14:paraId="5804AC94" w14:textId="40B7F8F8" w:rsidR="009E119B" w:rsidRPr="00972825" w:rsidRDefault="009E119B" w:rsidP="00AF4C16">
            <w:pPr>
              <w:pStyle w:val="NoSpacing"/>
              <w:rPr>
                <w:rStyle w:val="Strong"/>
                <w:rFonts w:ascii="Arial" w:hAnsi="Arial" w:cs="Arial"/>
                <w:sz w:val="16"/>
                <w:szCs w:val="16"/>
              </w:rPr>
            </w:pPr>
            <w:r w:rsidRPr="00972825">
              <w:rPr>
                <w:rStyle w:val="Strong"/>
                <w:rFonts w:ascii="Arial" w:hAnsi="Arial" w:cs="Arial"/>
                <w:sz w:val="16"/>
                <w:szCs w:val="16"/>
              </w:rPr>
              <w:t>RH</w:t>
            </w:r>
          </w:p>
        </w:tc>
      </w:tr>
      <w:tr w:rsidR="009E119B" w:rsidRPr="00972825" w14:paraId="4A26D397" w14:textId="77777777" w:rsidTr="00972825">
        <w:trPr>
          <w:trHeight w:val="20"/>
        </w:trPr>
        <w:tc>
          <w:tcPr>
            <w:tcW w:w="1113" w:type="pct"/>
            <w:vMerge/>
          </w:tcPr>
          <w:p w14:paraId="108B1513" w14:textId="77777777" w:rsidR="009E119B" w:rsidRPr="00972825" w:rsidRDefault="009E119B" w:rsidP="00AF4C16">
            <w:pPr>
              <w:pStyle w:val="NoSpacing"/>
              <w:rPr>
                <w:rFonts w:ascii="Arial" w:hAnsi="Arial" w:cs="Arial"/>
                <w:b/>
                <w:sz w:val="16"/>
                <w:szCs w:val="16"/>
              </w:rPr>
            </w:pPr>
          </w:p>
        </w:tc>
        <w:tc>
          <w:tcPr>
            <w:tcW w:w="1056" w:type="pct"/>
          </w:tcPr>
          <w:p w14:paraId="42B427C2" w14:textId="77777777" w:rsidR="009E119B" w:rsidRPr="00972825" w:rsidRDefault="009E119B" w:rsidP="0029474C">
            <w:pPr>
              <w:tabs>
                <w:tab w:val="left" w:pos="1725"/>
              </w:tabs>
              <w:jc w:val="center"/>
              <w:rPr>
                <w:bCs w:val="0"/>
                <w:sz w:val="16"/>
                <w:szCs w:val="16"/>
              </w:rPr>
            </w:pPr>
            <w:r w:rsidRPr="00972825">
              <w:rPr>
                <w:sz w:val="16"/>
                <w:szCs w:val="16"/>
              </w:rPr>
              <w:t>75/50/150 mg dispersible tablet (scored)</w:t>
            </w:r>
          </w:p>
          <w:p w14:paraId="2C8AC53C" w14:textId="15145D86" w:rsidR="009E119B" w:rsidRPr="00972825" w:rsidRDefault="009E119B" w:rsidP="0029474C">
            <w:pPr>
              <w:tabs>
                <w:tab w:val="left" w:pos="1725"/>
              </w:tabs>
              <w:jc w:val="center"/>
              <w:rPr>
                <w:bCs w:val="0"/>
                <w:sz w:val="16"/>
                <w:szCs w:val="16"/>
              </w:rPr>
            </w:pPr>
          </w:p>
        </w:tc>
        <w:tc>
          <w:tcPr>
            <w:tcW w:w="1127" w:type="pct"/>
          </w:tcPr>
          <w:p w14:paraId="62BD6749" w14:textId="1FA4A749" w:rsidR="009E119B" w:rsidRPr="00972825" w:rsidRDefault="009E119B" w:rsidP="0029474C">
            <w:pPr>
              <w:tabs>
                <w:tab w:val="left" w:pos="1725"/>
              </w:tabs>
              <w:jc w:val="center"/>
              <w:rPr>
                <w:bCs w:val="0"/>
                <w:sz w:val="16"/>
                <w:szCs w:val="16"/>
              </w:rPr>
            </w:pPr>
            <w:r w:rsidRPr="00972825">
              <w:rPr>
                <w:sz w:val="16"/>
                <w:szCs w:val="16"/>
              </w:rPr>
              <w:t xml:space="preserve">400mg tablet (not scored) </w:t>
            </w:r>
            <w:r w:rsidRPr="00972825">
              <w:rPr>
                <w:b/>
                <w:bCs w:val="0"/>
                <w:sz w:val="16"/>
                <w:szCs w:val="16"/>
              </w:rPr>
              <w:t>OR</w:t>
            </w:r>
          </w:p>
          <w:p w14:paraId="17304938" w14:textId="77777777" w:rsidR="009E119B" w:rsidRPr="00972825" w:rsidRDefault="009E119B" w:rsidP="0029474C">
            <w:pPr>
              <w:tabs>
                <w:tab w:val="left" w:pos="1725"/>
              </w:tabs>
              <w:jc w:val="center"/>
              <w:rPr>
                <w:bCs w:val="0"/>
                <w:sz w:val="16"/>
                <w:szCs w:val="16"/>
              </w:rPr>
            </w:pPr>
            <w:r w:rsidRPr="00972825">
              <w:rPr>
                <w:sz w:val="16"/>
                <w:szCs w:val="16"/>
              </w:rPr>
              <w:t>400mg/8ml suspension</w:t>
            </w:r>
            <w:r w:rsidRPr="00972825">
              <w:rPr>
                <w:sz w:val="16"/>
                <w:szCs w:val="16"/>
                <w:vertAlign w:val="superscript"/>
              </w:rPr>
              <w:t>#</w:t>
            </w:r>
          </w:p>
        </w:tc>
        <w:tc>
          <w:tcPr>
            <w:tcW w:w="1704" w:type="pct"/>
            <w:gridSpan w:val="2"/>
          </w:tcPr>
          <w:p w14:paraId="327599D3" w14:textId="15C45591" w:rsidR="009E119B" w:rsidRPr="00972825" w:rsidRDefault="009E119B" w:rsidP="0029474C">
            <w:pPr>
              <w:tabs>
                <w:tab w:val="left" w:pos="1725"/>
              </w:tabs>
              <w:jc w:val="center"/>
              <w:rPr>
                <w:bCs w:val="0"/>
                <w:sz w:val="16"/>
                <w:szCs w:val="16"/>
              </w:rPr>
            </w:pPr>
            <w:r w:rsidRPr="00972825">
              <w:rPr>
                <w:sz w:val="16"/>
                <w:szCs w:val="16"/>
              </w:rPr>
              <w:t>75/50 mg dispersible tablet (scored)</w:t>
            </w:r>
          </w:p>
          <w:p w14:paraId="28A12C22" w14:textId="0307A208" w:rsidR="009E119B" w:rsidRPr="00972825" w:rsidRDefault="009E119B" w:rsidP="0029474C">
            <w:pPr>
              <w:tabs>
                <w:tab w:val="left" w:pos="1725"/>
              </w:tabs>
              <w:jc w:val="center"/>
              <w:rPr>
                <w:b/>
                <w:bCs w:val="0"/>
                <w:sz w:val="16"/>
                <w:szCs w:val="16"/>
              </w:rPr>
            </w:pPr>
          </w:p>
        </w:tc>
      </w:tr>
      <w:tr w:rsidR="009E119B" w:rsidRPr="00972825" w14:paraId="18009379" w14:textId="77777777" w:rsidTr="00972825">
        <w:trPr>
          <w:trHeight w:val="20"/>
        </w:trPr>
        <w:tc>
          <w:tcPr>
            <w:tcW w:w="1113" w:type="pct"/>
            <w:vAlign w:val="center"/>
          </w:tcPr>
          <w:p w14:paraId="408716B7" w14:textId="77777777" w:rsidR="009E119B" w:rsidRPr="00972825" w:rsidRDefault="009E119B" w:rsidP="00AF4C16">
            <w:pPr>
              <w:pStyle w:val="NoSpacing"/>
              <w:rPr>
                <w:rFonts w:ascii="Arial" w:hAnsi="Arial" w:cs="Arial"/>
                <w:sz w:val="16"/>
                <w:szCs w:val="16"/>
              </w:rPr>
            </w:pPr>
            <w:r w:rsidRPr="00972825">
              <w:rPr>
                <w:rFonts w:ascii="Arial" w:hAnsi="Arial" w:cs="Arial"/>
                <w:bCs/>
                <w:sz w:val="16"/>
                <w:szCs w:val="16"/>
              </w:rPr>
              <w:t>12–15.9 kg</w:t>
            </w:r>
          </w:p>
        </w:tc>
        <w:tc>
          <w:tcPr>
            <w:tcW w:w="1056" w:type="pct"/>
          </w:tcPr>
          <w:p w14:paraId="197F50FC" w14:textId="695AB88C" w:rsidR="009E119B" w:rsidRPr="00972825" w:rsidRDefault="009E119B" w:rsidP="00AF4C16">
            <w:pPr>
              <w:pStyle w:val="NoSpacing"/>
              <w:rPr>
                <w:rFonts w:ascii="Arial" w:hAnsi="Arial" w:cs="Arial"/>
                <w:sz w:val="16"/>
                <w:szCs w:val="16"/>
              </w:rPr>
            </w:pPr>
            <w:r w:rsidRPr="00972825">
              <w:rPr>
                <w:rFonts w:ascii="Arial" w:hAnsi="Arial" w:cs="Arial"/>
                <w:sz w:val="16"/>
                <w:szCs w:val="16"/>
              </w:rPr>
              <w:t xml:space="preserve">3 tablets </w:t>
            </w:r>
          </w:p>
        </w:tc>
        <w:tc>
          <w:tcPr>
            <w:tcW w:w="1127" w:type="pct"/>
          </w:tcPr>
          <w:p w14:paraId="4452999B" w14:textId="77777777" w:rsidR="009E119B" w:rsidRPr="00972825" w:rsidRDefault="009E119B" w:rsidP="00AF4C16">
            <w:pPr>
              <w:pStyle w:val="NoSpacing"/>
              <w:rPr>
                <w:rFonts w:ascii="Arial" w:hAnsi="Arial" w:cs="Arial"/>
                <w:sz w:val="16"/>
                <w:szCs w:val="16"/>
              </w:rPr>
            </w:pPr>
            <w:r w:rsidRPr="00972825">
              <w:rPr>
                <w:rFonts w:ascii="Arial" w:hAnsi="Arial" w:cs="Arial"/>
                <w:sz w:val="16"/>
                <w:szCs w:val="16"/>
              </w:rPr>
              <w:t>¾ tab or 6 mL</w:t>
            </w:r>
          </w:p>
        </w:tc>
        <w:tc>
          <w:tcPr>
            <w:tcW w:w="1704" w:type="pct"/>
            <w:gridSpan w:val="2"/>
          </w:tcPr>
          <w:p w14:paraId="2FDBA2C8" w14:textId="4DFF8F62" w:rsidR="009E119B" w:rsidRPr="00972825" w:rsidRDefault="009E119B" w:rsidP="00AF4C16">
            <w:pPr>
              <w:pStyle w:val="NoSpacing"/>
              <w:rPr>
                <w:rFonts w:ascii="Arial" w:hAnsi="Arial" w:cs="Arial"/>
                <w:b/>
                <w:sz w:val="16"/>
                <w:szCs w:val="16"/>
              </w:rPr>
            </w:pPr>
            <w:r w:rsidRPr="00972825">
              <w:rPr>
                <w:rFonts w:ascii="Arial" w:hAnsi="Arial" w:cs="Arial"/>
                <w:sz w:val="16"/>
                <w:szCs w:val="16"/>
              </w:rPr>
              <w:t xml:space="preserve">3 tablets </w:t>
            </w:r>
          </w:p>
        </w:tc>
      </w:tr>
      <w:tr w:rsidR="009E119B" w:rsidRPr="00972825" w14:paraId="1C8F9FD5" w14:textId="77777777" w:rsidTr="00972825">
        <w:trPr>
          <w:trHeight w:val="20"/>
        </w:trPr>
        <w:tc>
          <w:tcPr>
            <w:tcW w:w="1113" w:type="pct"/>
            <w:tcBorders>
              <w:top w:val="single" w:sz="4" w:space="0" w:color="auto"/>
              <w:left w:val="single" w:sz="4" w:space="0" w:color="auto"/>
              <w:bottom w:val="single" w:sz="4" w:space="0" w:color="auto"/>
              <w:right w:val="single" w:sz="4" w:space="0" w:color="auto"/>
            </w:tcBorders>
            <w:vAlign w:val="center"/>
          </w:tcPr>
          <w:p w14:paraId="69264100" w14:textId="77777777" w:rsidR="009E119B" w:rsidRPr="00972825" w:rsidRDefault="009E119B" w:rsidP="00AF4C16">
            <w:pPr>
              <w:pStyle w:val="NoSpacing"/>
              <w:rPr>
                <w:rFonts w:ascii="Arial" w:hAnsi="Arial" w:cs="Arial"/>
                <w:sz w:val="16"/>
                <w:szCs w:val="16"/>
              </w:rPr>
            </w:pPr>
            <w:r w:rsidRPr="00972825">
              <w:rPr>
                <w:rFonts w:ascii="Arial" w:hAnsi="Arial" w:cs="Arial"/>
                <w:bCs/>
                <w:sz w:val="16"/>
                <w:szCs w:val="16"/>
              </w:rPr>
              <w:t>16–24.9 kg</w:t>
            </w:r>
          </w:p>
        </w:tc>
        <w:tc>
          <w:tcPr>
            <w:tcW w:w="1056" w:type="pct"/>
            <w:tcBorders>
              <w:top w:val="single" w:sz="4" w:space="0" w:color="auto"/>
              <w:left w:val="single" w:sz="4" w:space="0" w:color="auto"/>
              <w:bottom w:val="single" w:sz="4" w:space="0" w:color="auto"/>
              <w:right w:val="single" w:sz="4" w:space="0" w:color="auto"/>
            </w:tcBorders>
          </w:tcPr>
          <w:p w14:paraId="7B98981B" w14:textId="77E48CBE" w:rsidR="009E119B" w:rsidRPr="00972825" w:rsidRDefault="009E119B" w:rsidP="00AF4C16">
            <w:pPr>
              <w:pStyle w:val="NoSpacing"/>
              <w:rPr>
                <w:rFonts w:ascii="Arial" w:hAnsi="Arial" w:cs="Arial"/>
                <w:sz w:val="16"/>
                <w:szCs w:val="16"/>
              </w:rPr>
            </w:pPr>
            <w:r w:rsidRPr="00972825">
              <w:rPr>
                <w:rFonts w:ascii="Arial" w:hAnsi="Arial" w:cs="Arial"/>
                <w:sz w:val="16"/>
                <w:szCs w:val="16"/>
              </w:rPr>
              <w:t xml:space="preserve">4 tablets </w:t>
            </w:r>
          </w:p>
        </w:tc>
        <w:tc>
          <w:tcPr>
            <w:tcW w:w="1127" w:type="pct"/>
            <w:tcBorders>
              <w:top w:val="single" w:sz="4" w:space="0" w:color="auto"/>
              <w:left w:val="single" w:sz="4" w:space="0" w:color="auto"/>
              <w:bottom w:val="single" w:sz="4" w:space="0" w:color="auto"/>
              <w:right w:val="single" w:sz="4" w:space="0" w:color="auto"/>
            </w:tcBorders>
          </w:tcPr>
          <w:p w14:paraId="28102E5C" w14:textId="77777777" w:rsidR="009E119B" w:rsidRPr="00972825" w:rsidRDefault="009E119B" w:rsidP="00AF4C16">
            <w:pPr>
              <w:pStyle w:val="NoSpacing"/>
              <w:rPr>
                <w:rFonts w:ascii="Arial" w:hAnsi="Arial" w:cs="Arial"/>
                <w:sz w:val="16"/>
                <w:szCs w:val="16"/>
              </w:rPr>
            </w:pPr>
            <w:r w:rsidRPr="00972825">
              <w:rPr>
                <w:rFonts w:ascii="Arial" w:hAnsi="Arial" w:cs="Arial"/>
                <w:sz w:val="16"/>
                <w:szCs w:val="16"/>
              </w:rPr>
              <w:t>1 tab or 8 mL</w:t>
            </w:r>
          </w:p>
        </w:tc>
        <w:tc>
          <w:tcPr>
            <w:tcW w:w="1704" w:type="pct"/>
            <w:gridSpan w:val="2"/>
            <w:tcBorders>
              <w:right w:val="single" w:sz="4" w:space="0" w:color="auto"/>
            </w:tcBorders>
          </w:tcPr>
          <w:p w14:paraId="0FCF3E24" w14:textId="760D6642" w:rsidR="009E119B" w:rsidRPr="00972825" w:rsidRDefault="009E119B" w:rsidP="00AF4C16">
            <w:pPr>
              <w:pStyle w:val="NoSpacing"/>
              <w:rPr>
                <w:rFonts w:ascii="Arial" w:hAnsi="Arial" w:cs="Arial"/>
                <w:b/>
                <w:sz w:val="16"/>
                <w:szCs w:val="16"/>
              </w:rPr>
            </w:pPr>
            <w:r w:rsidRPr="00972825">
              <w:rPr>
                <w:rFonts w:ascii="Arial" w:hAnsi="Arial" w:cs="Arial"/>
                <w:sz w:val="16"/>
                <w:szCs w:val="16"/>
              </w:rPr>
              <w:t xml:space="preserve">4 tablets </w:t>
            </w:r>
          </w:p>
        </w:tc>
      </w:tr>
      <w:tr w:rsidR="007F7F91" w:rsidRPr="00972825" w14:paraId="0EAE8222" w14:textId="77777777" w:rsidTr="00972825">
        <w:trPr>
          <w:trHeight w:val="20"/>
        </w:trPr>
        <w:tc>
          <w:tcPr>
            <w:tcW w:w="111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37DF71" w14:textId="77777777" w:rsidR="007F7F91" w:rsidRPr="00972825" w:rsidRDefault="007F7F91" w:rsidP="007F7F91">
            <w:pPr>
              <w:pStyle w:val="NoSpacing"/>
              <w:rPr>
                <w:rFonts w:ascii="Arial" w:hAnsi="Arial" w:cs="Arial"/>
                <w:bCs/>
                <w:sz w:val="16"/>
                <w:szCs w:val="16"/>
              </w:rPr>
            </w:pPr>
          </w:p>
        </w:tc>
        <w:tc>
          <w:tcPr>
            <w:tcW w:w="2183"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FCA47F" w14:textId="77777777" w:rsidR="007F7F91" w:rsidRPr="00972825" w:rsidRDefault="007F7F91" w:rsidP="007F7F91">
            <w:pPr>
              <w:pStyle w:val="NoSpacing"/>
              <w:rPr>
                <w:rStyle w:val="Strong"/>
                <w:rFonts w:ascii="Arial" w:hAnsi="Arial" w:cs="Arial"/>
                <w:sz w:val="16"/>
                <w:szCs w:val="16"/>
              </w:rPr>
            </w:pPr>
            <w:r w:rsidRPr="00972825">
              <w:rPr>
                <w:rStyle w:val="Strong"/>
                <w:rFonts w:ascii="Arial" w:hAnsi="Arial" w:cs="Arial"/>
                <w:sz w:val="16"/>
                <w:szCs w:val="16"/>
              </w:rPr>
              <w:t>RHZE</w:t>
            </w:r>
          </w:p>
          <w:p w14:paraId="7A839E08" w14:textId="6E2B4DF2" w:rsidR="007F7F91" w:rsidRPr="00972825" w:rsidRDefault="007F7F91" w:rsidP="007F7F91">
            <w:pPr>
              <w:pStyle w:val="NoSpacing"/>
              <w:rPr>
                <w:rStyle w:val="Strong"/>
                <w:rFonts w:ascii="Arial" w:hAnsi="Arial" w:cs="Arial"/>
                <w:sz w:val="16"/>
                <w:szCs w:val="16"/>
              </w:rPr>
            </w:pPr>
            <w:r w:rsidRPr="00972825">
              <w:rPr>
                <w:rStyle w:val="Strong"/>
                <w:rFonts w:ascii="Arial" w:hAnsi="Arial" w:cs="Arial"/>
                <w:sz w:val="16"/>
                <w:szCs w:val="16"/>
              </w:rPr>
              <w:t>150, 75, 400, 275mg tablet</w:t>
            </w:r>
          </w:p>
        </w:tc>
        <w:tc>
          <w:tcPr>
            <w:tcW w:w="1704" w:type="pct"/>
            <w:gridSpan w:val="2"/>
            <w:tcBorders>
              <w:right w:val="single" w:sz="4" w:space="0" w:color="auto"/>
            </w:tcBorders>
            <w:shd w:val="clear" w:color="auto" w:fill="D9D9D9" w:themeFill="background1" w:themeFillShade="D9"/>
          </w:tcPr>
          <w:p w14:paraId="21E78F6F" w14:textId="77777777" w:rsidR="007F7F91" w:rsidRPr="00972825" w:rsidRDefault="007F7F91" w:rsidP="007F7F91">
            <w:pPr>
              <w:pStyle w:val="NoSpacing"/>
              <w:rPr>
                <w:rFonts w:ascii="Arial" w:hAnsi="Arial" w:cs="Arial"/>
                <w:b/>
                <w:bCs/>
                <w:sz w:val="16"/>
                <w:szCs w:val="16"/>
              </w:rPr>
            </w:pPr>
            <w:r w:rsidRPr="00972825">
              <w:rPr>
                <w:rFonts w:ascii="Arial" w:hAnsi="Arial" w:cs="Arial"/>
                <w:b/>
                <w:bCs/>
                <w:sz w:val="16"/>
                <w:szCs w:val="16"/>
              </w:rPr>
              <w:t>RH</w:t>
            </w:r>
          </w:p>
          <w:p w14:paraId="479DE031" w14:textId="35C7E240" w:rsidR="007F7F91" w:rsidRPr="00972825" w:rsidRDefault="007F7F91" w:rsidP="007F7F91">
            <w:pPr>
              <w:pStyle w:val="NoSpacing"/>
              <w:rPr>
                <w:rFonts w:ascii="Arial" w:hAnsi="Arial" w:cs="Arial"/>
                <w:b/>
                <w:bCs/>
                <w:sz w:val="16"/>
                <w:szCs w:val="16"/>
              </w:rPr>
            </w:pPr>
            <w:r w:rsidRPr="00972825">
              <w:rPr>
                <w:rFonts w:ascii="Arial" w:hAnsi="Arial" w:cs="Arial"/>
                <w:sz w:val="16"/>
                <w:szCs w:val="16"/>
              </w:rPr>
              <w:t>RH 150,75 tablet</w:t>
            </w:r>
            <w:r w:rsidRPr="00972825">
              <w:rPr>
                <w:rFonts w:ascii="Arial" w:hAnsi="Arial" w:cs="Arial"/>
                <w:b/>
                <w:bCs/>
                <w:sz w:val="16"/>
                <w:szCs w:val="16"/>
              </w:rPr>
              <w:t xml:space="preserve"> OR </w:t>
            </w:r>
            <w:r w:rsidRPr="00972825">
              <w:rPr>
                <w:rFonts w:ascii="Arial" w:hAnsi="Arial" w:cs="Arial"/>
                <w:sz w:val="16"/>
                <w:szCs w:val="16"/>
              </w:rPr>
              <w:t>RH 300,150 tablet</w:t>
            </w:r>
          </w:p>
        </w:tc>
      </w:tr>
      <w:tr w:rsidR="007F7F91" w:rsidRPr="00972825" w14:paraId="18C5EB48" w14:textId="77777777" w:rsidTr="00972825">
        <w:trPr>
          <w:trHeight w:val="20"/>
        </w:trPr>
        <w:tc>
          <w:tcPr>
            <w:tcW w:w="1113" w:type="pct"/>
            <w:tcBorders>
              <w:top w:val="single" w:sz="4" w:space="0" w:color="auto"/>
              <w:left w:val="single" w:sz="4" w:space="0" w:color="auto"/>
              <w:bottom w:val="single" w:sz="4" w:space="0" w:color="auto"/>
              <w:right w:val="single" w:sz="4" w:space="0" w:color="auto"/>
            </w:tcBorders>
            <w:vAlign w:val="center"/>
          </w:tcPr>
          <w:p w14:paraId="71AFB8A3" w14:textId="77777777" w:rsidR="007F7F91" w:rsidRPr="00972825" w:rsidRDefault="007F7F91" w:rsidP="007F7F91">
            <w:pPr>
              <w:pStyle w:val="NoSpacing"/>
              <w:rPr>
                <w:rFonts w:ascii="Arial" w:hAnsi="Arial" w:cs="Arial"/>
                <w:bCs/>
                <w:sz w:val="16"/>
                <w:szCs w:val="16"/>
              </w:rPr>
            </w:pPr>
          </w:p>
        </w:tc>
        <w:tc>
          <w:tcPr>
            <w:tcW w:w="2183" w:type="pct"/>
            <w:gridSpan w:val="2"/>
            <w:tcBorders>
              <w:top w:val="single" w:sz="4" w:space="0" w:color="auto"/>
              <w:left w:val="single" w:sz="4" w:space="0" w:color="auto"/>
              <w:bottom w:val="single" w:sz="4" w:space="0" w:color="auto"/>
              <w:right w:val="single" w:sz="4" w:space="0" w:color="auto"/>
            </w:tcBorders>
          </w:tcPr>
          <w:p w14:paraId="7D4B3202" w14:textId="6306947F" w:rsidR="007F7F91" w:rsidRPr="00972825" w:rsidRDefault="007F7F91" w:rsidP="007F7F91">
            <w:pPr>
              <w:pStyle w:val="NoSpacing"/>
              <w:rPr>
                <w:rStyle w:val="Strong"/>
                <w:rFonts w:ascii="Arial" w:hAnsi="Arial" w:cs="Arial"/>
                <w:sz w:val="16"/>
                <w:szCs w:val="16"/>
              </w:rPr>
            </w:pPr>
          </w:p>
        </w:tc>
        <w:tc>
          <w:tcPr>
            <w:tcW w:w="664" w:type="pct"/>
            <w:tcBorders>
              <w:bottom w:val="single" w:sz="4" w:space="0" w:color="auto"/>
              <w:right w:val="single" w:sz="4" w:space="0" w:color="auto"/>
            </w:tcBorders>
          </w:tcPr>
          <w:p w14:paraId="6B2B51B0" w14:textId="007E25E5" w:rsidR="007F7F91" w:rsidRPr="00972825" w:rsidRDefault="007F7F91" w:rsidP="007F7F91">
            <w:pPr>
              <w:pStyle w:val="NoSpacing"/>
              <w:rPr>
                <w:rFonts w:ascii="Arial" w:hAnsi="Arial" w:cs="Arial"/>
                <w:b/>
                <w:bCs/>
                <w:sz w:val="16"/>
                <w:szCs w:val="16"/>
              </w:rPr>
            </w:pPr>
            <w:r w:rsidRPr="00972825">
              <w:rPr>
                <w:rFonts w:ascii="Arial" w:hAnsi="Arial" w:cs="Arial"/>
                <w:b/>
                <w:bCs/>
                <w:sz w:val="16"/>
                <w:szCs w:val="16"/>
              </w:rPr>
              <w:t>RH (150,75)</w:t>
            </w:r>
          </w:p>
        </w:tc>
        <w:tc>
          <w:tcPr>
            <w:tcW w:w="1040" w:type="pct"/>
            <w:tcBorders>
              <w:bottom w:val="single" w:sz="4" w:space="0" w:color="auto"/>
              <w:right w:val="single" w:sz="4" w:space="0" w:color="auto"/>
            </w:tcBorders>
          </w:tcPr>
          <w:p w14:paraId="48CA6D0A" w14:textId="3AB73182" w:rsidR="007F7F91" w:rsidRPr="00972825" w:rsidRDefault="007F7F91" w:rsidP="007F7F91">
            <w:pPr>
              <w:pStyle w:val="NoSpacing"/>
              <w:rPr>
                <w:rFonts w:ascii="Arial" w:hAnsi="Arial" w:cs="Arial"/>
                <w:b/>
                <w:bCs/>
                <w:sz w:val="16"/>
                <w:szCs w:val="16"/>
              </w:rPr>
            </w:pPr>
            <w:r w:rsidRPr="00972825">
              <w:rPr>
                <w:rFonts w:ascii="Arial" w:hAnsi="Arial" w:cs="Arial"/>
                <w:b/>
                <w:bCs/>
                <w:sz w:val="16"/>
                <w:szCs w:val="16"/>
              </w:rPr>
              <w:t>RH (300,150)</w:t>
            </w:r>
          </w:p>
        </w:tc>
      </w:tr>
      <w:tr w:rsidR="007F7F91" w:rsidRPr="00972825" w14:paraId="0D60912D" w14:textId="77777777" w:rsidTr="00972825">
        <w:trPr>
          <w:trHeight w:val="20"/>
        </w:trPr>
        <w:tc>
          <w:tcPr>
            <w:tcW w:w="1113" w:type="pct"/>
            <w:tcBorders>
              <w:top w:val="single" w:sz="4" w:space="0" w:color="auto"/>
              <w:left w:val="single" w:sz="4" w:space="0" w:color="auto"/>
              <w:bottom w:val="single" w:sz="4" w:space="0" w:color="auto"/>
              <w:right w:val="single" w:sz="4" w:space="0" w:color="auto"/>
            </w:tcBorders>
          </w:tcPr>
          <w:p w14:paraId="59997FEC" w14:textId="00E8D9A5" w:rsidR="007F7F91" w:rsidRPr="00972825" w:rsidRDefault="007F7F91" w:rsidP="007F7F91">
            <w:pPr>
              <w:pStyle w:val="NoSpacing"/>
              <w:rPr>
                <w:rFonts w:ascii="Arial" w:hAnsi="Arial" w:cs="Arial"/>
                <w:bCs/>
                <w:sz w:val="16"/>
                <w:szCs w:val="16"/>
              </w:rPr>
            </w:pPr>
            <w:r w:rsidRPr="00972825">
              <w:rPr>
                <w:rFonts w:ascii="Arial" w:hAnsi="Arial" w:cs="Arial"/>
                <w:sz w:val="16"/>
                <w:szCs w:val="16"/>
              </w:rPr>
              <w:t>25–29.9 kg</w:t>
            </w:r>
          </w:p>
        </w:tc>
        <w:tc>
          <w:tcPr>
            <w:tcW w:w="2183" w:type="pct"/>
            <w:gridSpan w:val="2"/>
            <w:tcBorders>
              <w:top w:val="single" w:sz="4" w:space="0" w:color="auto"/>
              <w:left w:val="single" w:sz="4" w:space="0" w:color="auto"/>
              <w:bottom w:val="single" w:sz="4" w:space="0" w:color="auto"/>
              <w:right w:val="single" w:sz="4" w:space="0" w:color="auto"/>
            </w:tcBorders>
          </w:tcPr>
          <w:p w14:paraId="10B10FBC" w14:textId="44C5B8CE" w:rsidR="007F7F91" w:rsidRPr="00972825" w:rsidRDefault="007F7F91" w:rsidP="007F7F91">
            <w:pPr>
              <w:pStyle w:val="NoSpacing"/>
              <w:rPr>
                <w:rFonts w:ascii="Arial" w:hAnsi="Arial" w:cs="Arial"/>
                <w:sz w:val="16"/>
                <w:szCs w:val="16"/>
              </w:rPr>
            </w:pPr>
            <w:r w:rsidRPr="00972825">
              <w:rPr>
                <w:rFonts w:ascii="Arial" w:hAnsi="Arial" w:cs="Arial"/>
                <w:sz w:val="16"/>
                <w:szCs w:val="16"/>
              </w:rPr>
              <w:t>2 tablets</w:t>
            </w:r>
          </w:p>
        </w:tc>
        <w:tc>
          <w:tcPr>
            <w:tcW w:w="664" w:type="pct"/>
          </w:tcPr>
          <w:p w14:paraId="27803C52" w14:textId="326AA0A5" w:rsidR="007F7F91" w:rsidRPr="00972825" w:rsidRDefault="007F7F91" w:rsidP="007F7F91">
            <w:pPr>
              <w:pStyle w:val="NoSpacing"/>
              <w:rPr>
                <w:rFonts w:ascii="Arial" w:hAnsi="Arial" w:cs="Arial"/>
                <w:sz w:val="16"/>
                <w:szCs w:val="16"/>
              </w:rPr>
            </w:pPr>
            <w:r w:rsidRPr="00972825">
              <w:rPr>
                <w:rFonts w:ascii="Arial" w:hAnsi="Arial" w:cs="Arial"/>
                <w:sz w:val="16"/>
                <w:szCs w:val="16"/>
              </w:rPr>
              <w:t>2 tablets</w:t>
            </w:r>
          </w:p>
        </w:tc>
        <w:tc>
          <w:tcPr>
            <w:tcW w:w="1040" w:type="pct"/>
            <w:tcBorders>
              <w:top w:val="single" w:sz="4" w:space="0" w:color="auto"/>
              <w:left w:val="single" w:sz="4" w:space="0" w:color="auto"/>
              <w:bottom w:val="single" w:sz="4" w:space="0" w:color="auto"/>
              <w:right w:val="single" w:sz="4" w:space="0" w:color="auto"/>
            </w:tcBorders>
          </w:tcPr>
          <w:p w14:paraId="3FA1A47F" w14:textId="77777777" w:rsidR="007F7F91" w:rsidRPr="00972825" w:rsidRDefault="007F7F91" w:rsidP="007F7F91">
            <w:pPr>
              <w:pStyle w:val="NoSpacing"/>
              <w:rPr>
                <w:rFonts w:ascii="Arial" w:hAnsi="Arial" w:cs="Arial"/>
                <w:sz w:val="16"/>
                <w:szCs w:val="16"/>
              </w:rPr>
            </w:pPr>
            <w:r w:rsidRPr="00972825">
              <w:rPr>
                <w:rFonts w:ascii="Arial" w:hAnsi="Arial" w:cs="Arial"/>
                <w:sz w:val="16"/>
                <w:szCs w:val="16"/>
              </w:rPr>
              <w:t>1 tablet</w:t>
            </w:r>
          </w:p>
          <w:p w14:paraId="73B54D3A" w14:textId="1352E69C" w:rsidR="007F7F91" w:rsidRPr="00972825" w:rsidRDefault="007F7F91" w:rsidP="0029474C">
            <w:pPr>
              <w:pStyle w:val="NoSpacing"/>
              <w:jc w:val="left"/>
              <w:rPr>
                <w:rFonts w:ascii="Arial" w:hAnsi="Arial" w:cs="Arial"/>
                <w:sz w:val="16"/>
                <w:szCs w:val="16"/>
              </w:rPr>
            </w:pPr>
          </w:p>
        </w:tc>
      </w:tr>
      <w:tr w:rsidR="007F7F91" w:rsidRPr="00972825" w14:paraId="78BBCE28" w14:textId="77777777" w:rsidTr="00972825">
        <w:trPr>
          <w:trHeight w:val="20"/>
        </w:trPr>
        <w:tc>
          <w:tcPr>
            <w:tcW w:w="1113" w:type="pct"/>
            <w:tcBorders>
              <w:top w:val="single" w:sz="4" w:space="0" w:color="auto"/>
              <w:left w:val="single" w:sz="4" w:space="0" w:color="auto"/>
              <w:bottom w:val="single" w:sz="4" w:space="0" w:color="auto"/>
              <w:right w:val="single" w:sz="4" w:space="0" w:color="auto"/>
            </w:tcBorders>
          </w:tcPr>
          <w:p w14:paraId="1AFB8EE8" w14:textId="7FF2402A" w:rsidR="007F7F91" w:rsidRPr="00972825" w:rsidRDefault="007F7F91" w:rsidP="007F7F91">
            <w:pPr>
              <w:pStyle w:val="NoSpacing"/>
              <w:rPr>
                <w:rFonts w:ascii="Arial" w:hAnsi="Arial" w:cs="Arial"/>
                <w:bCs/>
                <w:sz w:val="16"/>
                <w:szCs w:val="16"/>
              </w:rPr>
            </w:pPr>
            <w:r w:rsidRPr="00972825">
              <w:rPr>
                <w:rFonts w:ascii="Arial" w:hAnsi="Arial" w:cs="Arial"/>
                <w:sz w:val="16"/>
                <w:szCs w:val="16"/>
              </w:rPr>
              <w:t>30–34.9 kg</w:t>
            </w:r>
          </w:p>
        </w:tc>
        <w:tc>
          <w:tcPr>
            <w:tcW w:w="2183" w:type="pct"/>
            <w:gridSpan w:val="2"/>
            <w:tcBorders>
              <w:top w:val="single" w:sz="4" w:space="0" w:color="auto"/>
              <w:left w:val="single" w:sz="4" w:space="0" w:color="auto"/>
              <w:bottom w:val="single" w:sz="4" w:space="0" w:color="auto"/>
              <w:right w:val="single" w:sz="4" w:space="0" w:color="auto"/>
            </w:tcBorders>
          </w:tcPr>
          <w:p w14:paraId="640273C3" w14:textId="704F8775" w:rsidR="007F7F91" w:rsidRPr="00972825" w:rsidRDefault="007F7F91" w:rsidP="007F7F91">
            <w:pPr>
              <w:pStyle w:val="NoSpacing"/>
              <w:rPr>
                <w:rFonts w:ascii="Arial" w:hAnsi="Arial" w:cs="Arial"/>
                <w:sz w:val="16"/>
                <w:szCs w:val="16"/>
              </w:rPr>
            </w:pPr>
            <w:r w:rsidRPr="00972825">
              <w:rPr>
                <w:rFonts w:ascii="Arial" w:hAnsi="Arial" w:cs="Arial"/>
                <w:sz w:val="16"/>
                <w:szCs w:val="16"/>
              </w:rPr>
              <w:t>3 tablets</w:t>
            </w:r>
          </w:p>
        </w:tc>
        <w:tc>
          <w:tcPr>
            <w:tcW w:w="664" w:type="pct"/>
          </w:tcPr>
          <w:p w14:paraId="4D1FF135" w14:textId="55D21524" w:rsidR="007F7F91" w:rsidRPr="00972825" w:rsidRDefault="007F7F91" w:rsidP="007F7F91">
            <w:pPr>
              <w:pStyle w:val="NoSpacing"/>
              <w:rPr>
                <w:rFonts w:ascii="Arial" w:hAnsi="Arial" w:cs="Arial"/>
                <w:sz w:val="16"/>
                <w:szCs w:val="16"/>
              </w:rPr>
            </w:pPr>
            <w:r w:rsidRPr="00972825">
              <w:rPr>
                <w:rFonts w:ascii="Arial" w:hAnsi="Arial" w:cs="Arial"/>
                <w:sz w:val="16"/>
                <w:szCs w:val="16"/>
              </w:rPr>
              <w:t>3 tablets</w:t>
            </w:r>
          </w:p>
        </w:tc>
        <w:tc>
          <w:tcPr>
            <w:tcW w:w="1040" w:type="pct"/>
            <w:tcBorders>
              <w:top w:val="single" w:sz="4" w:space="0" w:color="auto"/>
              <w:left w:val="single" w:sz="4" w:space="0" w:color="auto"/>
              <w:bottom w:val="single" w:sz="4" w:space="0" w:color="auto"/>
              <w:right w:val="single" w:sz="4" w:space="0" w:color="auto"/>
            </w:tcBorders>
          </w:tcPr>
          <w:p w14:paraId="5D755146" w14:textId="5CD2E505" w:rsidR="007F7F91" w:rsidRPr="00972825" w:rsidRDefault="007F7F91" w:rsidP="007F7F91">
            <w:pPr>
              <w:pStyle w:val="NoSpacing"/>
              <w:rPr>
                <w:rFonts w:ascii="Arial" w:hAnsi="Arial" w:cs="Arial"/>
                <w:sz w:val="16"/>
                <w:szCs w:val="16"/>
              </w:rPr>
            </w:pPr>
            <w:r w:rsidRPr="00972825">
              <w:rPr>
                <w:rFonts w:ascii="Arial" w:hAnsi="Arial" w:cs="Arial"/>
                <w:sz w:val="16"/>
                <w:szCs w:val="16"/>
              </w:rPr>
              <w:t>-</w:t>
            </w:r>
          </w:p>
        </w:tc>
      </w:tr>
      <w:tr w:rsidR="007F7F91" w:rsidRPr="00972825" w14:paraId="7A3209D8" w14:textId="77777777" w:rsidTr="00972825">
        <w:trPr>
          <w:trHeight w:val="283"/>
        </w:trPr>
        <w:tc>
          <w:tcPr>
            <w:tcW w:w="1113" w:type="pct"/>
            <w:tcBorders>
              <w:top w:val="single" w:sz="4" w:space="0" w:color="auto"/>
              <w:left w:val="single" w:sz="4" w:space="0" w:color="auto"/>
              <w:bottom w:val="single" w:sz="4" w:space="0" w:color="auto"/>
              <w:right w:val="single" w:sz="4" w:space="0" w:color="auto"/>
            </w:tcBorders>
          </w:tcPr>
          <w:p w14:paraId="73262CAF" w14:textId="0B94986D" w:rsidR="007F7F91" w:rsidRPr="00972825" w:rsidRDefault="007F7F91" w:rsidP="007F7F91">
            <w:pPr>
              <w:pStyle w:val="NoSpacing"/>
              <w:rPr>
                <w:rFonts w:ascii="Arial" w:hAnsi="Arial" w:cs="Arial"/>
                <w:bCs/>
                <w:sz w:val="16"/>
                <w:szCs w:val="16"/>
              </w:rPr>
            </w:pPr>
            <w:r w:rsidRPr="00972825">
              <w:rPr>
                <w:rFonts w:ascii="Arial" w:hAnsi="Arial" w:cs="Arial"/>
                <w:sz w:val="16"/>
                <w:szCs w:val="16"/>
              </w:rPr>
              <w:t>35–64.9 kg</w:t>
            </w:r>
          </w:p>
        </w:tc>
        <w:tc>
          <w:tcPr>
            <w:tcW w:w="2183" w:type="pct"/>
            <w:gridSpan w:val="2"/>
            <w:tcBorders>
              <w:top w:val="single" w:sz="4" w:space="0" w:color="auto"/>
              <w:left w:val="single" w:sz="4" w:space="0" w:color="auto"/>
              <w:bottom w:val="single" w:sz="4" w:space="0" w:color="auto"/>
              <w:right w:val="single" w:sz="4" w:space="0" w:color="auto"/>
            </w:tcBorders>
          </w:tcPr>
          <w:p w14:paraId="354990FE" w14:textId="360C7E6D" w:rsidR="007F7F91" w:rsidRPr="00972825" w:rsidRDefault="007F7F91" w:rsidP="007F7F91">
            <w:pPr>
              <w:pStyle w:val="NoSpacing"/>
              <w:rPr>
                <w:rFonts w:ascii="Arial" w:hAnsi="Arial" w:cs="Arial"/>
                <w:sz w:val="16"/>
                <w:szCs w:val="16"/>
              </w:rPr>
            </w:pPr>
            <w:r w:rsidRPr="00972825">
              <w:rPr>
                <w:rFonts w:ascii="Arial" w:hAnsi="Arial" w:cs="Arial"/>
                <w:sz w:val="16"/>
                <w:szCs w:val="16"/>
              </w:rPr>
              <w:t>4 tablets</w:t>
            </w:r>
          </w:p>
        </w:tc>
        <w:tc>
          <w:tcPr>
            <w:tcW w:w="664" w:type="pct"/>
          </w:tcPr>
          <w:p w14:paraId="624C3949" w14:textId="2EDA7E9B" w:rsidR="007F7F91" w:rsidRPr="00972825" w:rsidRDefault="007F7F91" w:rsidP="007F7F91">
            <w:pPr>
              <w:pStyle w:val="NoSpacing"/>
              <w:rPr>
                <w:rFonts w:ascii="Arial" w:hAnsi="Arial" w:cs="Arial"/>
                <w:sz w:val="16"/>
                <w:szCs w:val="16"/>
              </w:rPr>
            </w:pPr>
            <w:r w:rsidRPr="00972825">
              <w:rPr>
                <w:rFonts w:ascii="Arial" w:hAnsi="Arial" w:cs="Arial"/>
                <w:sz w:val="16"/>
                <w:szCs w:val="16"/>
              </w:rPr>
              <w:t>4 tablets</w:t>
            </w:r>
          </w:p>
        </w:tc>
        <w:tc>
          <w:tcPr>
            <w:tcW w:w="1040" w:type="pct"/>
            <w:tcBorders>
              <w:top w:val="single" w:sz="4" w:space="0" w:color="auto"/>
              <w:left w:val="single" w:sz="4" w:space="0" w:color="auto"/>
              <w:bottom w:val="single" w:sz="4" w:space="0" w:color="auto"/>
              <w:right w:val="single" w:sz="4" w:space="0" w:color="auto"/>
            </w:tcBorders>
          </w:tcPr>
          <w:p w14:paraId="213E9DA2" w14:textId="1430D881" w:rsidR="007F7F91" w:rsidRPr="00972825" w:rsidRDefault="007F7F91" w:rsidP="007F7F91">
            <w:pPr>
              <w:pStyle w:val="NoSpacing"/>
              <w:rPr>
                <w:rFonts w:ascii="Arial" w:hAnsi="Arial" w:cs="Arial"/>
                <w:sz w:val="16"/>
                <w:szCs w:val="16"/>
              </w:rPr>
            </w:pPr>
            <w:r w:rsidRPr="00972825">
              <w:rPr>
                <w:rFonts w:ascii="Arial" w:hAnsi="Arial" w:cs="Arial"/>
                <w:sz w:val="16"/>
                <w:szCs w:val="16"/>
              </w:rPr>
              <w:t>2 tablets</w:t>
            </w:r>
          </w:p>
        </w:tc>
      </w:tr>
      <w:tr w:rsidR="007F7F91" w:rsidRPr="00972825" w14:paraId="03BB8C91" w14:textId="77777777" w:rsidTr="00972825">
        <w:trPr>
          <w:trHeight w:val="20"/>
        </w:trPr>
        <w:tc>
          <w:tcPr>
            <w:tcW w:w="1113" w:type="pct"/>
            <w:tcBorders>
              <w:top w:val="single" w:sz="4" w:space="0" w:color="auto"/>
              <w:left w:val="single" w:sz="4" w:space="0" w:color="auto"/>
              <w:bottom w:val="single" w:sz="4" w:space="0" w:color="auto"/>
              <w:right w:val="single" w:sz="4" w:space="0" w:color="auto"/>
            </w:tcBorders>
          </w:tcPr>
          <w:p w14:paraId="18B66C6C" w14:textId="7AC665B0" w:rsidR="007F7F91" w:rsidRPr="00972825" w:rsidRDefault="007F7F91" w:rsidP="007F7F91">
            <w:pPr>
              <w:pStyle w:val="NoSpacing"/>
              <w:rPr>
                <w:rFonts w:ascii="Arial" w:hAnsi="Arial" w:cs="Arial"/>
                <w:bCs/>
                <w:sz w:val="16"/>
                <w:szCs w:val="16"/>
              </w:rPr>
            </w:pPr>
            <w:r w:rsidRPr="00972825">
              <w:rPr>
                <w:rFonts w:ascii="Arial" w:hAnsi="Arial" w:cs="Arial"/>
                <w:sz w:val="16"/>
                <w:szCs w:val="16"/>
              </w:rPr>
              <w:t>≥65 kg</w:t>
            </w:r>
          </w:p>
        </w:tc>
        <w:tc>
          <w:tcPr>
            <w:tcW w:w="2183" w:type="pct"/>
            <w:gridSpan w:val="2"/>
            <w:tcBorders>
              <w:top w:val="single" w:sz="4" w:space="0" w:color="auto"/>
              <w:left w:val="single" w:sz="4" w:space="0" w:color="auto"/>
              <w:bottom w:val="single" w:sz="4" w:space="0" w:color="auto"/>
              <w:right w:val="single" w:sz="4" w:space="0" w:color="auto"/>
            </w:tcBorders>
          </w:tcPr>
          <w:p w14:paraId="6B8CEB38" w14:textId="185AFD3B" w:rsidR="007F7F91" w:rsidRPr="00972825" w:rsidRDefault="007F7F91" w:rsidP="007F7F91">
            <w:pPr>
              <w:pStyle w:val="NoSpacing"/>
              <w:rPr>
                <w:rFonts w:ascii="Arial" w:hAnsi="Arial" w:cs="Arial"/>
                <w:sz w:val="16"/>
                <w:szCs w:val="16"/>
              </w:rPr>
            </w:pPr>
            <w:r w:rsidRPr="00972825">
              <w:rPr>
                <w:rFonts w:ascii="Arial" w:hAnsi="Arial" w:cs="Arial"/>
                <w:sz w:val="16"/>
                <w:szCs w:val="16"/>
              </w:rPr>
              <w:t>5 tablets</w:t>
            </w:r>
          </w:p>
        </w:tc>
        <w:tc>
          <w:tcPr>
            <w:tcW w:w="664" w:type="pct"/>
            <w:tcBorders>
              <w:top w:val="single" w:sz="4" w:space="0" w:color="auto"/>
              <w:bottom w:val="single" w:sz="4" w:space="0" w:color="auto"/>
            </w:tcBorders>
          </w:tcPr>
          <w:p w14:paraId="1828C306" w14:textId="2155C27E" w:rsidR="007F7F91" w:rsidRPr="00972825" w:rsidRDefault="007F7F91" w:rsidP="007F7F91">
            <w:pPr>
              <w:pStyle w:val="NoSpacing"/>
              <w:rPr>
                <w:rFonts w:ascii="Arial" w:hAnsi="Arial" w:cs="Arial"/>
                <w:sz w:val="16"/>
                <w:szCs w:val="16"/>
              </w:rPr>
            </w:pPr>
            <w:r w:rsidRPr="00972825">
              <w:rPr>
                <w:rFonts w:ascii="Arial" w:hAnsi="Arial" w:cs="Arial"/>
                <w:sz w:val="16"/>
                <w:szCs w:val="16"/>
              </w:rPr>
              <w:t>5 tablets</w:t>
            </w:r>
          </w:p>
        </w:tc>
        <w:tc>
          <w:tcPr>
            <w:tcW w:w="1040" w:type="pct"/>
            <w:tcBorders>
              <w:top w:val="single" w:sz="4" w:space="0" w:color="auto"/>
              <w:left w:val="single" w:sz="4" w:space="0" w:color="auto"/>
              <w:bottom w:val="single" w:sz="4" w:space="0" w:color="auto"/>
              <w:right w:val="single" w:sz="4" w:space="0" w:color="auto"/>
            </w:tcBorders>
          </w:tcPr>
          <w:p w14:paraId="6ECE846F" w14:textId="29D43B4C" w:rsidR="007F7F91" w:rsidRPr="00972825" w:rsidRDefault="007F7F91" w:rsidP="007F7F91">
            <w:pPr>
              <w:pStyle w:val="NoSpacing"/>
              <w:rPr>
                <w:rFonts w:ascii="Arial" w:hAnsi="Arial" w:cs="Arial"/>
                <w:sz w:val="16"/>
                <w:szCs w:val="16"/>
              </w:rPr>
            </w:pPr>
            <w:r w:rsidRPr="00972825">
              <w:rPr>
                <w:rFonts w:ascii="Arial" w:hAnsi="Arial" w:cs="Arial"/>
                <w:sz w:val="16"/>
                <w:szCs w:val="16"/>
              </w:rPr>
              <w:t>-</w:t>
            </w:r>
          </w:p>
        </w:tc>
      </w:tr>
      <w:tr w:rsidR="007F7F91" w:rsidRPr="00972825" w14:paraId="705E94E0" w14:textId="77777777" w:rsidTr="007F7F91">
        <w:trPr>
          <w:cnfStyle w:val="010000000000" w:firstRow="0" w:lastRow="1" w:firstColumn="0" w:lastColumn="0" w:oddVBand="0" w:evenVBand="0" w:oddHBand="0" w:evenHBand="0" w:firstRowFirstColumn="0" w:firstRowLastColumn="0" w:lastRowFirstColumn="0" w:lastRowLastColumn="0"/>
          <w:trHeight w:val="20"/>
        </w:trPr>
        <w:tc>
          <w:tcPr>
            <w:tcW w:w="5000" w:type="pct"/>
            <w:gridSpan w:val="5"/>
            <w:tcBorders>
              <w:top w:val="single" w:sz="4" w:space="0" w:color="auto"/>
              <w:left w:val="single" w:sz="4" w:space="0" w:color="auto"/>
              <w:bottom w:val="single" w:sz="4" w:space="0" w:color="auto"/>
              <w:right w:val="single" w:sz="4" w:space="0" w:color="auto"/>
            </w:tcBorders>
          </w:tcPr>
          <w:p w14:paraId="08191B32" w14:textId="0A01E1C6" w:rsidR="007F7F91" w:rsidRPr="00972825" w:rsidRDefault="007F7F91" w:rsidP="00985914">
            <w:pPr>
              <w:pStyle w:val="Pa77"/>
              <w:spacing w:after="40"/>
              <w:rPr>
                <w:rFonts w:ascii="Arial" w:hAnsi="Arial" w:cs="Arial"/>
                <w:sz w:val="16"/>
                <w:szCs w:val="16"/>
              </w:rPr>
            </w:pPr>
            <w:r w:rsidRPr="00972825">
              <w:rPr>
                <w:rStyle w:val="A4"/>
                <w:rFonts w:ascii="Arial" w:hAnsi="Arial" w:cs="Arial"/>
                <w:sz w:val="16"/>
                <w:szCs w:val="16"/>
              </w:rPr>
              <w:t xml:space="preserve">R-rifampicin, H-isoniazid, E-ethambutol, Z-pyrazinamide </w:t>
            </w:r>
          </w:p>
          <w:p w14:paraId="36E81735" w14:textId="4735F28F" w:rsidR="007F7F91" w:rsidRPr="00972825" w:rsidRDefault="007F7F91" w:rsidP="007F7F91">
            <w:pPr>
              <w:pStyle w:val="Pa77"/>
              <w:spacing w:after="40"/>
              <w:rPr>
                <w:rStyle w:val="A4"/>
                <w:rFonts w:ascii="Arial" w:hAnsi="Arial" w:cs="Arial"/>
                <w:sz w:val="16"/>
                <w:szCs w:val="16"/>
              </w:rPr>
            </w:pPr>
            <w:r w:rsidRPr="00972825">
              <w:rPr>
                <w:rStyle w:val="A4"/>
                <w:rFonts w:ascii="Arial" w:hAnsi="Arial" w:cs="Arial"/>
                <w:sz w:val="16"/>
                <w:szCs w:val="16"/>
              </w:rPr>
              <w:t xml:space="preserve">An oral suspension can be made by dispersing the required number of tablets &amp; in a small amount of water (5-10 ml) and administering all the suspension to the adolescent orally or via nasogastric tube. </w:t>
            </w:r>
          </w:p>
          <w:p w14:paraId="0E9E7797" w14:textId="240CCA3A" w:rsidR="007F7F91" w:rsidRPr="00972825" w:rsidRDefault="007F7F91" w:rsidP="0029474C">
            <w:pPr>
              <w:pStyle w:val="Pa77"/>
              <w:spacing w:after="40"/>
              <w:rPr>
                <w:rFonts w:ascii="Arial" w:hAnsi="Arial" w:cs="Arial"/>
                <w:color w:val="211D1E"/>
                <w:sz w:val="16"/>
                <w:szCs w:val="16"/>
              </w:rPr>
            </w:pPr>
            <w:r w:rsidRPr="00972825">
              <w:rPr>
                <w:rStyle w:val="A8"/>
                <w:rFonts w:ascii="Arial" w:eastAsia="Times New Roman" w:hAnsi="Arial" w:cs="Arial"/>
                <w:sz w:val="16"/>
                <w:szCs w:val="16"/>
                <w:lang w:eastAsia="en-ZA"/>
              </w:rPr>
              <w:t xml:space="preserve"># </w:t>
            </w:r>
            <w:r w:rsidRPr="00972825">
              <w:rPr>
                <w:rStyle w:val="A4"/>
                <w:rFonts w:ascii="Arial" w:eastAsia="Times New Roman" w:hAnsi="Arial" w:cs="Arial"/>
                <w:sz w:val="16"/>
                <w:szCs w:val="16"/>
                <w:lang w:eastAsia="en-ZA"/>
              </w:rPr>
              <w:t xml:space="preserve">If oral suspension required, for each dose, crush 1 x </w:t>
            </w:r>
            <w:r w:rsidRPr="00972825">
              <w:rPr>
                <w:rStyle w:val="A4"/>
                <w:rFonts w:ascii="Arial" w:hAnsi="Arial" w:cs="Arial"/>
                <w:sz w:val="16"/>
                <w:szCs w:val="16"/>
              </w:rPr>
              <w:t>e</w:t>
            </w:r>
            <w:r w:rsidRPr="00972825">
              <w:rPr>
                <w:rStyle w:val="A4"/>
                <w:rFonts w:ascii="Arial" w:eastAsia="Times New Roman" w:hAnsi="Arial" w:cs="Arial"/>
                <w:sz w:val="16"/>
                <w:szCs w:val="16"/>
                <w:lang w:eastAsia="en-ZA"/>
              </w:rPr>
              <w:t xml:space="preserve">thambutol 400 mg tablet to a fine powder, disperse in 8 ml of water to prepare a concentration of 400 mg/8 ml (50 mg/ml), administer required dose as indicated in above chart, discard unused suspension. </w:t>
            </w:r>
          </w:p>
        </w:tc>
      </w:tr>
    </w:tbl>
    <w:p w14:paraId="34EFDD42" w14:textId="5268A8C7" w:rsidR="006E6982" w:rsidRPr="00985914" w:rsidRDefault="0029474C" w:rsidP="00712732">
      <w:pPr>
        <w:rPr>
          <w:b/>
          <w:color w:val="auto"/>
          <w:sz w:val="12"/>
          <w:szCs w:val="12"/>
        </w:rPr>
      </w:pPr>
      <w:r w:rsidRPr="00985914">
        <w:rPr>
          <w:b/>
          <w:color w:val="auto"/>
          <w:sz w:val="12"/>
          <w:szCs w:val="12"/>
        </w:rPr>
        <w:t>Table 26.</w:t>
      </w:r>
      <w:r w:rsidR="00221303" w:rsidRPr="00985914">
        <w:rPr>
          <w:b/>
          <w:color w:val="auto"/>
          <w:sz w:val="12"/>
          <w:szCs w:val="12"/>
        </w:rPr>
        <w:t>1</w:t>
      </w:r>
      <w:r w:rsidRPr="00985914">
        <w:rPr>
          <w:b/>
          <w:color w:val="auto"/>
          <w:sz w:val="12"/>
          <w:szCs w:val="12"/>
        </w:rPr>
        <w:t>: Dosing table for adolescents 12</w:t>
      </w:r>
      <w:r w:rsidR="006F79B3" w:rsidRPr="00985914">
        <w:rPr>
          <w:b/>
          <w:color w:val="auto"/>
          <w:sz w:val="12"/>
          <w:szCs w:val="12"/>
        </w:rPr>
        <w:t xml:space="preserve"> to &lt;1</w:t>
      </w:r>
      <w:r w:rsidRPr="00985914">
        <w:rPr>
          <w:b/>
          <w:color w:val="auto"/>
          <w:sz w:val="12"/>
          <w:szCs w:val="12"/>
        </w:rPr>
        <w:t>6yrs</w:t>
      </w:r>
      <w:r w:rsidR="00985914">
        <w:rPr>
          <w:b/>
          <w:color w:val="auto"/>
          <w:sz w:val="12"/>
          <w:szCs w:val="12"/>
        </w:rPr>
        <w:t xml:space="preserve"> with drug-sensitive TB.</w:t>
      </w:r>
    </w:p>
    <w:p w14:paraId="7684B246" w14:textId="77777777" w:rsidR="007F7F91" w:rsidRPr="006E6982" w:rsidRDefault="007F7F91" w:rsidP="00712732">
      <w:pPr>
        <w:rPr>
          <w:b/>
          <w:color w:val="auto"/>
          <w:sz w:val="20"/>
          <w:szCs w:val="20"/>
        </w:rPr>
      </w:pPr>
    </w:p>
    <w:p w14:paraId="06A1CC03" w14:textId="141FACB8" w:rsidR="00897DEC" w:rsidRPr="00D337A4" w:rsidRDefault="00897DEC" w:rsidP="00897DEC">
      <w:r w:rsidRPr="00D337A4">
        <w:t>Should there be insufficient clinical improvement after completion of four-month</w:t>
      </w:r>
      <w:r w:rsidR="00507A99">
        <w:t>s</w:t>
      </w:r>
      <w:r w:rsidRPr="00D337A4">
        <w:t xml:space="preserve"> </w:t>
      </w:r>
      <w:r w:rsidR="00507A99">
        <w:t>of treatment</w:t>
      </w:r>
      <w:r w:rsidRPr="00D337A4">
        <w:t xml:space="preserve">, </w:t>
      </w:r>
      <w:r>
        <w:t xml:space="preserve">treatment may be extended </w:t>
      </w:r>
      <w:r w:rsidRPr="00D337A4">
        <w:t xml:space="preserve">to six months while considering alternative diagnoses, including </w:t>
      </w:r>
      <w:r>
        <w:t xml:space="preserve">drug-resistant </w:t>
      </w:r>
      <w:r w:rsidRPr="00D337A4">
        <w:t>TB.</w:t>
      </w:r>
    </w:p>
    <w:p w14:paraId="30CF8C2E" w14:textId="2D55E3AD" w:rsidR="00951CCE" w:rsidRDefault="0009680A" w:rsidP="00897DEC">
      <w:pPr>
        <w:rPr>
          <w:b/>
          <w:color w:val="auto"/>
          <w:sz w:val="20"/>
          <w:szCs w:val="20"/>
        </w:rPr>
      </w:pPr>
      <w:r>
        <w:rPr>
          <w:b/>
          <w:color w:val="auto"/>
          <w:sz w:val="20"/>
          <w:szCs w:val="20"/>
        </w:rPr>
        <w:t>A</w:t>
      </w:r>
      <w:r w:rsidR="00A128E5">
        <w:rPr>
          <w:b/>
          <w:color w:val="auto"/>
          <w:sz w:val="20"/>
          <w:szCs w:val="20"/>
        </w:rPr>
        <w:t>ND</w:t>
      </w:r>
    </w:p>
    <w:p w14:paraId="2FE18BFA" w14:textId="0E4140B0" w:rsidR="00951CCE" w:rsidRPr="00366A3C" w:rsidRDefault="00951CCE" w:rsidP="00737F3D">
      <w:pPr>
        <w:pStyle w:val="ListParagraph"/>
        <w:numPr>
          <w:ilvl w:val="0"/>
          <w:numId w:val="30"/>
        </w:numPr>
        <w:ind w:left="641" w:hanging="357"/>
        <w:rPr>
          <w:lang w:eastAsia="ar-SA"/>
        </w:rPr>
      </w:pPr>
      <w:r w:rsidRPr="00214AA8">
        <w:rPr>
          <w:lang w:eastAsia="ar-SA"/>
        </w:rPr>
        <w:t xml:space="preserve">Pyridoxine 25 mg, oral, daily </w:t>
      </w:r>
      <w:r>
        <w:rPr>
          <w:lang w:eastAsia="ar-SA"/>
        </w:rPr>
        <w:t>for duration of INH-containing TB therapy.</w:t>
      </w:r>
    </w:p>
    <w:p w14:paraId="1B152A6E" w14:textId="0F56F7A3" w:rsidR="0009680A" w:rsidRPr="00845FE5" w:rsidRDefault="0009680A" w:rsidP="00366A3C">
      <w:pPr>
        <w:pStyle w:val="ep4"/>
        <w:numPr>
          <w:ilvl w:val="0"/>
          <w:numId w:val="10"/>
        </w:numPr>
      </w:pPr>
      <w:r w:rsidRPr="00845FE5">
        <w:t>Isoniazid may cause peripheral neuropathy due to drug</w:t>
      </w:r>
      <w:r w:rsidRPr="00845FE5">
        <w:noBreakHyphen/>
        <w:t xml:space="preserve">induced pyridoxine deficiency. </w:t>
      </w:r>
    </w:p>
    <w:p w14:paraId="0570E927" w14:textId="77777777" w:rsidR="00507A99" w:rsidRDefault="00507A99" w:rsidP="003032E5">
      <w:pPr>
        <w:rPr>
          <w:b/>
          <w:color w:val="auto"/>
          <w:sz w:val="20"/>
          <w:szCs w:val="20"/>
        </w:rPr>
      </w:pPr>
    </w:p>
    <w:p w14:paraId="4F7A9530" w14:textId="48F8C9F6" w:rsidR="003032E5" w:rsidRPr="002573A8" w:rsidRDefault="00FF05E6" w:rsidP="003032E5">
      <w:pPr>
        <w:rPr>
          <w:b/>
          <w:color w:val="auto"/>
          <w:sz w:val="20"/>
          <w:szCs w:val="20"/>
        </w:rPr>
      </w:pPr>
      <w:r>
        <w:rPr>
          <w:b/>
          <w:color w:val="auto"/>
          <w:sz w:val="20"/>
          <w:szCs w:val="20"/>
        </w:rPr>
        <w:t>Adults</w:t>
      </w:r>
      <w:r w:rsidR="001D138D">
        <w:rPr>
          <w:b/>
          <w:color w:val="auto"/>
          <w:sz w:val="20"/>
          <w:szCs w:val="20"/>
        </w:rPr>
        <w:t xml:space="preserve"> and</w:t>
      </w:r>
      <w:r>
        <w:rPr>
          <w:b/>
          <w:color w:val="auto"/>
          <w:sz w:val="20"/>
          <w:szCs w:val="20"/>
        </w:rPr>
        <w:t xml:space="preserve"> adolescents ≥ 1</w:t>
      </w:r>
      <w:r w:rsidR="001017E0">
        <w:rPr>
          <w:b/>
          <w:color w:val="auto"/>
          <w:sz w:val="20"/>
          <w:szCs w:val="20"/>
        </w:rPr>
        <w:t>5</w:t>
      </w:r>
      <w:r>
        <w:rPr>
          <w:b/>
          <w:color w:val="auto"/>
          <w:sz w:val="20"/>
          <w:szCs w:val="20"/>
        </w:rPr>
        <w:t xml:space="preserve"> years</w:t>
      </w:r>
    </w:p>
    <w:p w14:paraId="08F36C96" w14:textId="0B68B099" w:rsidR="00507A99" w:rsidRDefault="003E043F" w:rsidP="003032E5">
      <w:pPr>
        <w:rPr>
          <w:color w:val="auto"/>
        </w:rPr>
      </w:pPr>
      <w:r w:rsidRPr="00366A3C">
        <w:rPr>
          <w:color w:val="auto"/>
        </w:rPr>
        <w:t xml:space="preserve">All </w:t>
      </w:r>
      <w:r w:rsidR="00897DEC" w:rsidRPr="00366A3C">
        <w:rPr>
          <w:color w:val="auto"/>
        </w:rPr>
        <w:t>adults and adolescents ≥ 1</w:t>
      </w:r>
      <w:r w:rsidR="001017E0">
        <w:rPr>
          <w:color w:val="auto"/>
        </w:rPr>
        <w:t>5</w:t>
      </w:r>
      <w:r w:rsidR="00897DEC" w:rsidRPr="00366A3C">
        <w:rPr>
          <w:color w:val="auto"/>
        </w:rPr>
        <w:t xml:space="preserve"> years </w:t>
      </w:r>
      <w:r w:rsidR="00E549A4" w:rsidRPr="00366A3C">
        <w:rPr>
          <w:color w:val="auto"/>
        </w:rPr>
        <w:t xml:space="preserve">diagnosed </w:t>
      </w:r>
      <w:r w:rsidRPr="00366A3C">
        <w:rPr>
          <w:color w:val="auto"/>
        </w:rPr>
        <w:t xml:space="preserve">with </w:t>
      </w:r>
      <w:r w:rsidR="000B42B2" w:rsidRPr="00366A3C">
        <w:rPr>
          <w:color w:val="auto"/>
        </w:rPr>
        <w:t>drug</w:t>
      </w:r>
      <w:r w:rsidR="00FF05E6" w:rsidRPr="00366A3C">
        <w:rPr>
          <w:color w:val="auto"/>
        </w:rPr>
        <w:t>-</w:t>
      </w:r>
      <w:r w:rsidR="00E549A4" w:rsidRPr="00366A3C">
        <w:rPr>
          <w:color w:val="auto"/>
        </w:rPr>
        <w:t>sensitive pulmonary</w:t>
      </w:r>
      <w:r w:rsidR="008B1117" w:rsidRPr="00366A3C">
        <w:rPr>
          <w:color w:val="auto"/>
        </w:rPr>
        <w:t xml:space="preserve"> TB </w:t>
      </w:r>
      <w:r w:rsidRPr="00366A3C">
        <w:rPr>
          <w:color w:val="auto"/>
        </w:rPr>
        <w:t>should</w:t>
      </w:r>
      <w:r w:rsidR="00897DEC" w:rsidRPr="00366A3C">
        <w:rPr>
          <w:color w:val="auto"/>
        </w:rPr>
        <w:t xml:space="preserve"> </w:t>
      </w:r>
      <w:r w:rsidRPr="00366A3C">
        <w:rPr>
          <w:color w:val="auto"/>
        </w:rPr>
        <w:t xml:space="preserve">receive </w:t>
      </w:r>
      <w:r w:rsidR="000B42B2" w:rsidRPr="00366A3C">
        <w:rPr>
          <w:color w:val="auto"/>
        </w:rPr>
        <w:t>6 months of treatment (</w:t>
      </w:r>
      <w:r w:rsidR="00C765EF" w:rsidRPr="00366A3C">
        <w:rPr>
          <w:color w:val="auto"/>
        </w:rPr>
        <w:t>intensive phase t</w:t>
      </w:r>
      <w:r w:rsidR="00897DEC" w:rsidRPr="00366A3C">
        <w:rPr>
          <w:color w:val="auto"/>
        </w:rPr>
        <w:t>reatment</w:t>
      </w:r>
      <w:r w:rsidR="00C765EF" w:rsidRPr="00366A3C">
        <w:rPr>
          <w:color w:val="auto"/>
        </w:rPr>
        <w:t xml:space="preserve"> for </w:t>
      </w:r>
      <w:r w:rsidRPr="00366A3C">
        <w:rPr>
          <w:color w:val="auto"/>
        </w:rPr>
        <w:t xml:space="preserve">2 </w:t>
      </w:r>
      <w:r w:rsidR="003724C4" w:rsidRPr="00366A3C">
        <w:rPr>
          <w:color w:val="auto"/>
        </w:rPr>
        <w:t>months</w:t>
      </w:r>
      <w:r w:rsidRPr="00366A3C">
        <w:rPr>
          <w:color w:val="auto"/>
        </w:rPr>
        <w:t xml:space="preserve"> and continuation phase</w:t>
      </w:r>
      <w:r w:rsidR="008E34E8" w:rsidRPr="00366A3C">
        <w:rPr>
          <w:color w:val="auto"/>
        </w:rPr>
        <w:t xml:space="preserve"> </w:t>
      </w:r>
      <w:r w:rsidR="00C765EF" w:rsidRPr="00366A3C">
        <w:rPr>
          <w:color w:val="auto"/>
        </w:rPr>
        <w:t>treatment</w:t>
      </w:r>
      <w:r w:rsidR="00366A3C">
        <w:rPr>
          <w:color w:val="auto"/>
        </w:rPr>
        <w:t xml:space="preserve"> for 4 months - see table 26.</w:t>
      </w:r>
      <w:r w:rsidR="00221303">
        <w:rPr>
          <w:color w:val="auto"/>
        </w:rPr>
        <w:t>2</w:t>
      </w:r>
      <w:r w:rsidR="00366A3C">
        <w:rPr>
          <w:color w:val="auto"/>
        </w:rPr>
        <w:t xml:space="preserve"> below). </w:t>
      </w:r>
      <w:r w:rsidRPr="002573A8">
        <w:rPr>
          <w:color w:val="auto"/>
        </w:rPr>
        <w:t xml:space="preserve"> </w:t>
      </w:r>
    </w:p>
    <w:p w14:paraId="015854DF" w14:textId="23DF391F" w:rsidR="003032E5" w:rsidRDefault="003032E5" w:rsidP="003032E5">
      <w:pPr>
        <w:pStyle w:val="Heading7"/>
        <w:numPr>
          <w:ilvl w:val="0"/>
          <w:numId w:val="0"/>
        </w:numPr>
        <w:ind w:left="360" w:hanging="360"/>
        <w:rPr>
          <w:rFonts w:cs="Arial"/>
          <w:bCs w:val="0"/>
        </w:rPr>
      </w:pPr>
      <w:r w:rsidRPr="00A044E7">
        <w:rPr>
          <w:rFonts w:cs="Arial"/>
          <w:bCs w:val="0"/>
        </w:rPr>
        <w:lastRenderedPageBreak/>
        <w:t>Treatment for known or presumed drug</w:t>
      </w:r>
      <w:r w:rsidR="00056B54">
        <w:rPr>
          <w:rFonts w:cs="Arial"/>
          <w:bCs w:val="0"/>
        </w:rPr>
        <w:t>-</w:t>
      </w:r>
      <w:r w:rsidRPr="00A044E7">
        <w:rPr>
          <w:rFonts w:cs="Arial"/>
          <w:bCs w:val="0"/>
        </w:rPr>
        <w:t>sensitive TB</w:t>
      </w:r>
      <w:r w:rsidR="00C765EF" w:rsidRPr="00A044E7">
        <w:rPr>
          <w:rFonts w:cs="Arial"/>
          <w:bCs w:val="0"/>
        </w:rPr>
        <w:t>:</w:t>
      </w:r>
    </w:p>
    <w:p w14:paraId="6DEA5EF3" w14:textId="50F00391" w:rsidR="00392E5D" w:rsidRDefault="00392E5D" w:rsidP="00737F3D">
      <w:pPr>
        <w:pStyle w:val="ListParagraph"/>
        <w:numPr>
          <w:ilvl w:val="0"/>
          <w:numId w:val="50"/>
        </w:numPr>
        <w:ind w:left="527" w:hanging="357"/>
        <w:contextualSpacing/>
      </w:pPr>
      <w:r>
        <w:t>Rifampicin/isoniazid/pyrazinamide/etham</w:t>
      </w:r>
      <w:r w:rsidR="00027681">
        <w:t>butol, oral, daily for 2 months, f</w:t>
      </w:r>
      <w:r>
        <w:t xml:space="preserve">ollowed by rifampicin/isoniazid, oral, daily for 4 months. </w:t>
      </w:r>
    </w:p>
    <w:p w14:paraId="62F4763A" w14:textId="22C5BCAD" w:rsidR="00657DD5" w:rsidRDefault="00C55065" w:rsidP="00027681">
      <w:pPr>
        <w:pStyle w:val="ep4"/>
        <w:numPr>
          <w:ilvl w:val="0"/>
          <w:numId w:val="10"/>
        </w:numPr>
      </w:pPr>
      <w:r w:rsidRPr="001F4BAA">
        <w:t>Weigh patient frequently and adjust the dose according to current weight</w:t>
      </w:r>
      <w:r w:rsidR="00027681">
        <w:t>.</w:t>
      </w:r>
    </w:p>
    <w:p w14:paraId="3BFE33B4" w14:textId="77777777" w:rsidR="00392E5D" w:rsidRPr="00392E5D" w:rsidRDefault="00392E5D" w:rsidP="0098591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1"/>
        <w:gridCol w:w="1652"/>
        <w:gridCol w:w="1526"/>
        <w:gridCol w:w="1385"/>
      </w:tblGrid>
      <w:tr w:rsidR="003032E5" w:rsidRPr="00214AA8" w14:paraId="00F5ABD3" w14:textId="77777777" w:rsidTr="00A128E5">
        <w:trPr>
          <w:cantSplit/>
        </w:trPr>
        <w:tc>
          <w:tcPr>
            <w:tcW w:w="1268" w:type="pct"/>
            <w:vMerge w:val="restart"/>
            <w:shd w:val="clear" w:color="auto" w:fill="D9D9D9" w:themeFill="background1" w:themeFillShade="D9"/>
          </w:tcPr>
          <w:p w14:paraId="34BCA257" w14:textId="08B2E5BA" w:rsidR="003032E5" w:rsidRPr="00A128E5" w:rsidRDefault="000B42B2" w:rsidP="00A128E5">
            <w:pPr>
              <w:jc w:val="center"/>
              <w:rPr>
                <w:b/>
                <w:bCs w:val="0"/>
              </w:rPr>
            </w:pPr>
            <w:r w:rsidRPr="00A128E5">
              <w:rPr>
                <w:b/>
                <w:bCs w:val="0"/>
              </w:rPr>
              <w:t>Body</w:t>
            </w:r>
            <w:r w:rsidR="003032E5" w:rsidRPr="00A128E5">
              <w:rPr>
                <w:b/>
                <w:bCs w:val="0"/>
              </w:rPr>
              <w:t xml:space="preserve"> weight</w:t>
            </w:r>
          </w:p>
        </w:tc>
        <w:tc>
          <w:tcPr>
            <w:tcW w:w="1351" w:type="pct"/>
            <w:shd w:val="clear" w:color="auto" w:fill="D9D9D9" w:themeFill="background1" w:themeFillShade="D9"/>
          </w:tcPr>
          <w:p w14:paraId="43ACA758" w14:textId="5223C17F" w:rsidR="003032E5" w:rsidRPr="00A128E5" w:rsidRDefault="003032E5" w:rsidP="00A128E5">
            <w:pPr>
              <w:jc w:val="center"/>
              <w:rPr>
                <w:b/>
                <w:bCs w:val="0"/>
              </w:rPr>
            </w:pPr>
            <w:r w:rsidRPr="00A128E5">
              <w:rPr>
                <w:b/>
                <w:bCs w:val="0"/>
              </w:rPr>
              <w:t xml:space="preserve">Two months </w:t>
            </w:r>
            <w:r w:rsidR="000B42B2" w:rsidRPr="00A128E5">
              <w:rPr>
                <w:b/>
                <w:bCs w:val="0"/>
              </w:rPr>
              <w:t xml:space="preserve">intensive </w:t>
            </w:r>
            <w:r w:rsidRPr="00A128E5">
              <w:rPr>
                <w:b/>
                <w:bCs w:val="0"/>
              </w:rPr>
              <w:t>phase</w:t>
            </w:r>
          </w:p>
        </w:tc>
        <w:tc>
          <w:tcPr>
            <w:tcW w:w="2381" w:type="pct"/>
            <w:gridSpan w:val="2"/>
            <w:shd w:val="clear" w:color="auto" w:fill="D9D9D9" w:themeFill="background1" w:themeFillShade="D9"/>
          </w:tcPr>
          <w:p w14:paraId="519CA1BD" w14:textId="77777777" w:rsidR="003032E5" w:rsidRPr="00A128E5" w:rsidRDefault="003032E5" w:rsidP="00A128E5">
            <w:pPr>
              <w:jc w:val="center"/>
              <w:rPr>
                <w:b/>
                <w:bCs w:val="0"/>
              </w:rPr>
            </w:pPr>
            <w:r w:rsidRPr="00A128E5">
              <w:rPr>
                <w:b/>
                <w:bCs w:val="0"/>
              </w:rPr>
              <w:t>Four months continuation phase</w:t>
            </w:r>
          </w:p>
        </w:tc>
      </w:tr>
      <w:tr w:rsidR="003032E5" w:rsidRPr="00214AA8" w14:paraId="2C1BBB03" w14:textId="77777777" w:rsidTr="00A128E5">
        <w:trPr>
          <w:cantSplit/>
        </w:trPr>
        <w:tc>
          <w:tcPr>
            <w:tcW w:w="1268" w:type="pct"/>
            <w:vMerge/>
          </w:tcPr>
          <w:p w14:paraId="6BCD8129" w14:textId="77777777" w:rsidR="003032E5" w:rsidRPr="00214AA8" w:rsidRDefault="003032E5" w:rsidP="003032E5"/>
        </w:tc>
        <w:tc>
          <w:tcPr>
            <w:tcW w:w="1351" w:type="pct"/>
          </w:tcPr>
          <w:p w14:paraId="45E0F4FC" w14:textId="77777777" w:rsidR="003032E5" w:rsidRPr="00214AA8" w:rsidRDefault="003032E5" w:rsidP="003032E5">
            <w:r w:rsidRPr="00214AA8">
              <w:t xml:space="preserve">RHZE </w:t>
            </w:r>
          </w:p>
          <w:p w14:paraId="62234CEC" w14:textId="77777777" w:rsidR="003032E5" w:rsidRPr="00214AA8" w:rsidRDefault="003032E5" w:rsidP="003032E5">
            <w:r w:rsidRPr="00214AA8">
              <w:t>(150/75/400/275)</w:t>
            </w:r>
          </w:p>
        </w:tc>
        <w:tc>
          <w:tcPr>
            <w:tcW w:w="1248" w:type="pct"/>
          </w:tcPr>
          <w:p w14:paraId="7F4AF0B8" w14:textId="77777777" w:rsidR="003032E5" w:rsidRPr="00214AA8" w:rsidRDefault="003032E5" w:rsidP="003032E5">
            <w:r w:rsidRPr="00214AA8">
              <w:t xml:space="preserve">RH </w:t>
            </w:r>
          </w:p>
          <w:p w14:paraId="7901ADC3" w14:textId="77777777" w:rsidR="003032E5" w:rsidRPr="00214AA8" w:rsidRDefault="003032E5" w:rsidP="003032E5">
            <w:r w:rsidRPr="00214AA8">
              <w:t>(150/75)</w:t>
            </w:r>
          </w:p>
        </w:tc>
        <w:tc>
          <w:tcPr>
            <w:tcW w:w="1133" w:type="pct"/>
          </w:tcPr>
          <w:p w14:paraId="507419D6" w14:textId="77777777" w:rsidR="003032E5" w:rsidRPr="00214AA8" w:rsidRDefault="003032E5" w:rsidP="003032E5">
            <w:r w:rsidRPr="00214AA8">
              <w:t xml:space="preserve">RH </w:t>
            </w:r>
          </w:p>
          <w:p w14:paraId="110FF44C" w14:textId="77777777" w:rsidR="003032E5" w:rsidRPr="00214AA8" w:rsidRDefault="003032E5" w:rsidP="003032E5">
            <w:r w:rsidRPr="00214AA8">
              <w:t>(300/150)</w:t>
            </w:r>
          </w:p>
        </w:tc>
      </w:tr>
      <w:tr w:rsidR="003032E5" w:rsidRPr="00214AA8" w14:paraId="06FA0D78" w14:textId="77777777" w:rsidTr="00A128E5">
        <w:trPr>
          <w:cantSplit/>
        </w:trPr>
        <w:tc>
          <w:tcPr>
            <w:tcW w:w="1268" w:type="pct"/>
          </w:tcPr>
          <w:p w14:paraId="3EE22CCB" w14:textId="77777777" w:rsidR="003032E5" w:rsidRPr="00214AA8" w:rsidRDefault="003032E5" w:rsidP="003032E5">
            <w:r w:rsidRPr="00214AA8">
              <w:t>30–37 kg</w:t>
            </w:r>
          </w:p>
        </w:tc>
        <w:tc>
          <w:tcPr>
            <w:tcW w:w="1351" w:type="pct"/>
          </w:tcPr>
          <w:p w14:paraId="05DD4543" w14:textId="77777777" w:rsidR="003032E5" w:rsidRPr="00214AA8" w:rsidRDefault="003032E5" w:rsidP="003032E5">
            <w:r w:rsidRPr="00214AA8">
              <w:t>2 tablets</w:t>
            </w:r>
          </w:p>
        </w:tc>
        <w:tc>
          <w:tcPr>
            <w:tcW w:w="1248" w:type="pct"/>
          </w:tcPr>
          <w:p w14:paraId="14B6C2D4" w14:textId="77777777" w:rsidR="003032E5" w:rsidRPr="00214AA8" w:rsidRDefault="003032E5" w:rsidP="003032E5">
            <w:r w:rsidRPr="00214AA8">
              <w:t>2 tablets</w:t>
            </w:r>
          </w:p>
        </w:tc>
        <w:tc>
          <w:tcPr>
            <w:tcW w:w="1133" w:type="pct"/>
            <w:shd w:val="clear" w:color="auto" w:fill="A6A6A6" w:themeFill="background1" w:themeFillShade="A6"/>
          </w:tcPr>
          <w:p w14:paraId="425D0E4A" w14:textId="1F440661" w:rsidR="003032E5" w:rsidRPr="00214AA8" w:rsidRDefault="003032E5" w:rsidP="003032E5"/>
        </w:tc>
      </w:tr>
      <w:tr w:rsidR="003032E5" w:rsidRPr="00214AA8" w14:paraId="6E758FDA" w14:textId="77777777" w:rsidTr="00A128E5">
        <w:trPr>
          <w:cantSplit/>
        </w:trPr>
        <w:tc>
          <w:tcPr>
            <w:tcW w:w="1268" w:type="pct"/>
          </w:tcPr>
          <w:p w14:paraId="41E36D3D" w14:textId="77777777" w:rsidR="003032E5" w:rsidRPr="00214AA8" w:rsidRDefault="003032E5" w:rsidP="003032E5">
            <w:r w:rsidRPr="00214AA8">
              <w:t>38–54 kg</w:t>
            </w:r>
          </w:p>
        </w:tc>
        <w:tc>
          <w:tcPr>
            <w:tcW w:w="1351" w:type="pct"/>
          </w:tcPr>
          <w:p w14:paraId="4CE2A349" w14:textId="77777777" w:rsidR="003032E5" w:rsidRPr="00214AA8" w:rsidRDefault="003032E5" w:rsidP="003032E5">
            <w:r w:rsidRPr="00214AA8">
              <w:t>3 tablets</w:t>
            </w:r>
          </w:p>
        </w:tc>
        <w:tc>
          <w:tcPr>
            <w:tcW w:w="1248" w:type="pct"/>
          </w:tcPr>
          <w:p w14:paraId="2D9F1777" w14:textId="77777777" w:rsidR="003032E5" w:rsidRPr="00214AA8" w:rsidRDefault="003032E5" w:rsidP="003032E5">
            <w:r w:rsidRPr="00214AA8">
              <w:t>3 tablets</w:t>
            </w:r>
          </w:p>
        </w:tc>
        <w:tc>
          <w:tcPr>
            <w:tcW w:w="1133" w:type="pct"/>
            <w:shd w:val="clear" w:color="auto" w:fill="A6A6A6" w:themeFill="background1" w:themeFillShade="A6"/>
          </w:tcPr>
          <w:p w14:paraId="4B53F1F1" w14:textId="77777777" w:rsidR="003032E5" w:rsidRPr="00214AA8" w:rsidRDefault="003032E5" w:rsidP="003032E5"/>
        </w:tc>
      </w:tr>
      <w:tr w:rsidR="003032E5" w:rsidRPr="00214AA8" w14:paraId="15C90237" w14:textId="77777777" w:rsidTr="00A128E5">
        <w:trPr>
          <w:cantSplit/>
        </w:trPr>
        <w:tc>
          <w:tcPr>
            <w:tcW w:w="1268" w:type="pct"/>
          </w:tcPr>
          <w:p w14:paraId="2F1C8E37" w14:textId="77777777" w:rsidR="003032E5" w:rsidRPr="00214AA8" w:rsidRDefault="003032E5" w:rsidP="003032E5">
            <w:r w:rsidRPr="00214AA8">
              <w:t>55–70 kg</w:t>
            </w:r>
          </w:p>
        </w:tc>
        <w:tc>
          <w:tcPr>
            <w:tcW w:w="1351" w:type="pct"/>
          </w:tcPr>
          <w:p w14:paraId="75889CBC" w14:textId="77777777" w:rsidR="003032E5" w:rsidRPr="00214AA8" w:rsidRDefault="003032E5" w:rsidP="003032E5">
            <w:r w:rsidRPr="00214AA8">
              <w:t>4 tablets</w:t>
            </w:r>
          </w:p>
        </w:tc>
        <w:tc>
          <w:tcPr>
            <w:tcW w:w="1248" w:type="pct"/>
            <w:shd w:val="clear" w:color="auto" w:fill="A0A0A0"/>
          </w:tcPr>
          <w:p w14:paraId="14F1C073" w14:textId="77777777" w:rsidR="003032E5" w:rsidRPr="00214AA8" w:rsidRDefault="003032E5" w:rsidP="003032E5"/>
        </w:tc>
        <w:tc>
          <w:tcPr>
            <w:tcW w:w="1133" w:type="pct"/>
          </w:tcPr>
          <w:p w14:paraId="1970C1D7" w14:textId="77777777" w:rsidR="003032E5" w:rsidRPr="00214AA8" w:rsidRDefault="003032E5" w:rsidP="003032E5">
            <w:r w:rsidRPr="00214AA8">
              <w:t>2 tablets</w:t>
            </w:r>
          </w:p>
        </w:tc>
      </w:tr>
      <w:tr w:rsidR="003032E5" w:rsidRPr="00214AA8" w14:paraId="4B181BE6" w14:textId="77777777" w:rsidTr="00A128E5">
        <w:trPr>
          <w:cantSplit/>
        </w:trPr>
        <w:tc>
          <w:tcPr>
            <w:tcW w:w="1268" w:type="pct"/>
          </w:tcPr>
          <w:p w14:paraId="5B66B8CB" w14:textId="77777777" w:rsidR="003032E5" w:rsidRPr="00214AA8" w:rsidRDefault="003032E5" w:rsidP="003032E5">
            <w:r w:rsidRPr="00214AA8">
              <w:t>71 kg and over</w:t>
            </w:r>
          </w:p>
        </w:tc>
        <w:tc>
          <w:tcPr>
            <w:tcW w:w="1351" w:type="pct"/>
          </w:tcPr>
          <w:p w14:paraId="0ECC2229" w14:textId="77777777" w:rsidR="003032E5" w:rsidRPr="00214AA8" w:rsidRDefault="003032E5" w:rsidP="003032E5">
            <w:r w:rsidRPr="00214AA8">
              <w:t>5 tablets</w:t>
            </w:r>
          </w:p>
        </w:tc>
        <w:tc>
          <w:tcPr>
            <w:tcW w:w="1248" w:type="pct"/>
            <w:shd w:val="clear" w:color="auto" w:fill="A0A0A0"/>
          </w:tcPr>
          <w:p w14:paraId="48472D46" w14:textId="77777777" w:rsidR="003032E5" w:rsidRPr="00214AA8" w:rsidRDefault="003032E5" w:rsidP="003032E5"/>
        </w:tc>
        <w:tc>
          <w:tcPr>
            <w:tcW w:w="1133" w:type="pct"/>
          </w:tcPr>
          <w:p w14:paraId="6DA0C0FA" w14:textId="77777777" w:rsidR="003032E5" w:rsidRPr="00214AA8" w:rsidRDefault="003032E5" w:rsidP="003032E5">
            <w:r w:rsidRPr="00214AA8">
              <w:t>2 tab</w:t>
            </w:r>
            <w:r w:rsidR="00526BC5" w:rsidRPr="00214AA8">
              <w:t>let</w:t>
            </w:r>
            <w:r w:rsidRPr="00214AA8">
              <w:t>s</w:t>
            </w:r>
          </w:p>
        </w:tc>
      </w:tr>
      <w:tr w:rsidR="00E549A4" w:rsidRPr="00214AA8" w14:paraId="5EB28052" w14:textId="77777777" w:rsidTr="00E549A4">
        <w:trPr>
          <w:cantSplit/>
        </w:trPr>
        <w:tc>
          <w:tcPr>
            <w:tcW w:w="5000" w:type="pct"/>
            <w:gridSpan w:val="4"/>
          </w:tcPr>
          <w:p w14:paraId="5D609EA1" w14:textId="45E4523D" w:rsidR="00E549A4" w:rsidRPr="00214AA8" w:rsidRDefault="00E549A4" w:rsidP="003032E5">
            <w:r>
              <w:t>R-rifampicin, H-isoniazid, Z-pyrazinamide, E-ethambutol</w:t>
            </w:r>
          </w:p>
        </w:tc>
      </w:tr>
    </w:tbl>
    <w:p w14:paraId="62CBE73A" w14:textId="16E3FB03" w:rsidR="00056B54" w:rsidRPr="00985914" w:rsidRDefault="007575BF" w:rsidP="000C31D4">
      <w:pPr>
        <w:pStyle w:val="ep4"/>
        <w:numPr>
          <w:ilvl w:val="0"/>
          <w:numId w:val="0"/>
        </w:numPr>
        <w:rPr>
          <w:rFonts w:cs="Arial"/>
          <w:b/>
          <w:bCs/>
          <w:sz w:val="12"/>
          <w:szCs w:val="12"/>
        </w:rPr>
      </w:pPr>
      <w:r w:rsidRPr="00985914">
        <w:rPr>
          <w:rFonts w:cs="Arial"/>
          <w:b/>
          <w:bCs/>
          <w:sz w:val="12"/>
          <w:szCs w:val="12"/>
        </w:rPr>
        <w:t>Table 26.</w:t>
      </w:r>
      <w:r w:rsidR="00221303" w:rsidRPr="00985914">
        <w:rPr>
          <w:rFonts w:cs="Arial"/>
          <w:b/>
          <w:bCs/>
          <w:sz w:val="12"/>
          <w:szCs w:val="12"/>
        </w:rPr>
        <w:t>2</w:t>
      </w:r>
      <w:r w:rsidRPr="00985914">
        <w:rPr>
          <w:rFonts w:cs="Arial"/>
          <w:b/>
          <w:bCs/>
          <w:sz w:val="12"/>
          <w:szCs w:val="12"/>
        </w:rPr>
        <w:t>: Weight-based dosing guidance</w:t>
      </w:r>
      <w:r w:rsidR="00221303" w:rsidRPr="00985914">
        <w:rPr>
          <w:rFonts w:cs="Arial"/>
          <w:b/>
          <w:bCs/>
          <w:sz w:val="12"/>
          <w:szCs w:val="12"/>
        </w:rPr>
        <w:t xml:space="preserve"> for adults and adolescents ≥ 16 years with drug-sensitive TB</w:t>
      </w:r>
    </w:p>
    <w:p w14:paraId="3E244542" w14:textId="77777777" w:rsidR="00221303" w:rsidRPr="00214AA8" w:rsidRDefault="00221303" w:rsidP="000C31D4">
      <w:pPr>
        <w:pStyle w:val="ep4"/>
        <w:numPr>
          <w:ilvl w:val="0"/>
          <w:numId w:val="0"/>
        </w:numPr>
        <w:rPr>
          <w:rFonts w:cs="Arial"/>
          <w:sz w:val="10"/>
        </w:rPr>
      </w:pPr>
    </w:p>
    <w:p w14:paraId="13E979AA" w14:textId="4A7F04F0" w:rsidR="00845FE5" w:rsidRDefault="00A128E5" w:rsidP="00845FE5">
      <w:pPr>
        <w:ind w:left="360"/>
        <w:rPr>
          <w:b/>
        </w:rPr>
      </w:pPr>
      <w:r>
        <w:rPr>
          <w:b/>
        </w:rPr>
        <w:t>AND</w:t>
      </w:r>
    </w:p>
    <w:p w14:paraId="274A9235" w14:textId="2A4CE2C6" w:rsidR="00392E5D" w:rsidRDefault="00392E5D" w:rsidP="00737F3D">
      <w:pPr>
        <w:numPr>
          <w:ilvl w:val="0"/>
          <w:numId w:val="31"/>
        </w:numPr>
        <w:ind w:left="527" w:hanging="357"/>
        <w:rPr>
          <w:lang w:eastAsia="ar-SA"/>
        </w:rPr>
      </w:pPr>
      <w:r w:rsidRPr="00214AA8">
        <w:rPr>
          <w:lang w:eastAsia="ar-SA"/>
        </w:rPr>
        <w:t xml:space="preserve">Pyridoxine 25 mg, oral, daily </w:t>
      </w:r>
      <w:r>
        <w:rPr>
          <w:lang w:eastAsia="ar-SA"/>
        </w:rPr>
        <w:t xml:space="preserve">for duration of </w:t>
      </w:r>
      <w:r w:rsidR="001017E0">
        <w:rPr>
          <w:lang w:eastAsia="ar-SA"/>
        </w:rPr>
        <w:t>isoniazid</w:t>
      </w:r>
      <w:r>
        <w:rPr>
          <w:lang w:eastAsia="ar-SA"/>
        </w:rPr>
        <w:t>-containing TB therapy.</w:t>
      </w:r>
    </w:p>
    <w:p w14:paraId="68410DFF" w14:textId="1FFB5ADE" w:rsidR="00C65C10" w:rsidRPr="00366A3C" w:rsidRDefault="00C55065" w:rsidP="00985914">
      <w:pPr>
        <w:pStyle w:val="ep4"/>
        <w:numPr>
          <w:ilvl w:val="0"/>
          <w:numId w:val="10"/>
        </w:numPr>
      </w:pPr>
      <w:r w:rsidRPr="00366A3C">
        <w:t>Isoniazid may cause peripheral neuropathy due to drug</w:t>
      </w:r>
      <w:r w:rsidRPr="00366A3C">
        <w:noBreakHyphen/>
        <w:t xml:space="preserve">induced pyridoxine deficiency. </w:t>
      </w:r>
      <w:r w:rsidR="00221303" w:rsidRPr="00366A3C">
        <w:t xml:space="preserve">Prophylactic pyridoxine supplementation </w:t>
      </w:r>
      <w:r w:rsidR="00221303" w:rsidRPr="00214AA8">
        <w:t xml:space="preserve">is recommended in patients </w:t>
      </w:r>
      <w:r w:rsidR="00221303">
        <w:t xml:space="preserve">on </w:t>
      </w:r>
      <w:r w:rsidR="00392E5D">
        <w:t>isoniazid</w:t>
      </w:r>
      <w:r w:rsidR="00221303">
        <w:t xml:space="preserve"> that are </w:t>
      </w:r>
      <w:r w:rsidR="00221303" w:rsidRPr="00214AA8">
        <w:t>at high risk of peripheral neuropathy (e.g. HIV, diabetes, alcohol</w:t>
      </w:r>
      <w:r w:rsidR="00221303">
        <w:t xml:space="preserve"> use disorder</w:t>
      </w:r>
      <w:r w:rsidR="00221303" w:rsidRPr="00214AA8">
        <w:t>).</w:t>
      </w:r>
      <w:r w:rsidR="00C65C10">
        <w:t xml:space="preserve"> </w:t>
      </w:r>
    </w:p>
    <w:p w14:paraId="1D7F7E10" w14:textId="22C2DBFC" w:rsidR="00221303" w:rsidRPr="00845FE5" w:rsidRDefault="00221303" w:rsidP="00985914">
      <w:pPr>
        <w:rPr>
          <w:lang w:eastAsia="ar-SA"/>
        </w:rPr>
      </w:pPr>
    </w:p>
    <w:p w14:paraId="44D86939" w14:textId="77777777" w:rsidR="009D771E" w:rsidRPr="00214AA8" w:rsidRDefault="009D771E" w:rsidP="003244A7">
      <w:pPr>
        <w:rPr>
          <w:bCs w:val="0"/>
          <w:iCs/>
          <w:color w:val="auto"/>
          <w:sz w:val="10"/>
          <w:szCs w:val="20"/>
          <w:lang w:eastAsia="ar-SA"/>
        </w:rPr>
      </w:pPr>
    </w:p>
    <w:p w14:paraId="399872FD" w14:textId="3F336674" w:rsidR="00056B54" w:rsidRPr="00027681" w:rsidRDefault="002021BA" w:rsidP="003244A7">
      <w:pPr>
        <w:rPr>
          <w:b/>
          <w:bCs w:val="0"/>
        </w:rPr>
      </w:pPr>
      <w:r w:rsidRPr="00027681">
        <w:rPr>
          <w:b/>
          <w:bCs w:val="0"/>
        </w:rPr>
        <w:t>Important medicine interactions</w:t>
      </w:r>
    </w:p>
    <w:p w14:paraId="286CDBDD" w14:textId="2B8918B5" w:rsidR="002021BA" w:rsidRPr="007575BF" w:rsidRDefault="002021BA" w:rsidP="002021BA">
      <w:pPr>
        <w:jc w:val="left"/>
        <w:rPr>
          <w:bCs w:val="0"/>
          <w:lang w:eastAsia="en-GB"/>
        </w:rPr>
      </w:pPr>
      <w:r w:rsidRPr="00027681">
        <w:rPr>
          <w:bCs w:val="0"/>
          <w:lang w:eastAsia="en-GB"/>
        </w:rPr>
        <w:t xml:space="preserve">Rifampicin may reduce the efficacy of low dose combined oral contraceptives and progestin-only implants, resulting in possible unplanned pregnancies (See PHC Chapter </w:t>
      </w:r>
      <w:r w:rsidR="00A128E5" w:rsidRPr="00027681">
        <w:rPr>
          <w:bCs w:val="0"/>
          <w:lang w:eastAsia="en-GB"/>
        </w:rPr>
        <w:t>7</w:t>
      </w:r>
      <w:r w:rsidRPr="00027681">
        <w:rPr>
          <w:bCs w:val="0"/>
          <w:lang w:eastAsia="en-GB"/>
        </w:rPr>
        <w:t>: Family planning).</w:t>
      </w:r>
    </w:p>
    <w:p w14:paraId="733B6EEC" w14:textId="584932CE" w:rsidR="002021BA" w:rsidRPr="004E2931" w:rsidRDefault="002021BA" w:rsidP="00737F3D">
      <w:pPr>
        <w:pStyle w:val="ListParagraph"/>
        <w:numPr>
          <w:ilvl w:val="0"/>
          <w:numId w:val="29"/>
        </w:numPr>
        <w:ind w:left="357" w:hanging="357"/>
      </w:pPr>
      <w:r w:rsidRPr="004E2931">
        <w:t>Use of alternative contraceptive methods, such as IUD or DMPA, should be advised.</w:t>
      </w:r>
    </w:p>
    <w:p w14:paraId="4A1B4912" w14:textId="77777777" w:rsidR="002021BA" w:rsidRPr="004E2931" w:rsidRDefault="002021BA" w:rsidP="004E2931">
      <w:pPr>
        <w:pStyle w:val="ListParagraph"/>
        <w:ind w:left="357"/>
        <w:rPr>
          <w:b/>
        </w:rPr>
      </w:pPr>
      <w:r w:rsidRPr="004E2931">
        <w:rPr>
          <w:b/>
        </w:rPr>
        <w:t>OR</w:t>
      </w:r>
    </w:p>
    <w:p w14:paraId="47F3C117" w14:textId="7EACF480" w:rsidR="002021BA" w:rsidRPr="004E2931" w:rsidRDefault="002021BA" w:rsidP="00737F3D">
      <w:pPr>
        <w:pStyle w:val="ListParagraph"/>
        <w:numPr>
          <w:ilvl w:val="0"/>
          <w:numId w:val="29"/>
        </w:numPr>
        <w:ind w:left="357" w:hanging="357"/>
      </w:pPr>
      <w:r w:rsidRPr="004E2931">
        <w:t xml:space="preserve">Women choosing to use a progestin-only subdermal implant should be advised to use additional contraception for the duration of TB therapy. </w:t>
      </w:r>
    </w:p>
    <w:p w14:paraId="6C610700" w14:textId="77777777" w:rsidR="002021BA" w:rsidRDefault="002021BA" w:rsidP="003244A7"/>
    <w:p w14:paraId="46F51957" w14:textId="77777777" w:rsidR="002021BA" w:rsidRPr="004E2931" w:rsidRDefault="002021BA" w:rsidP="007575BF">
      <w:pPr>
        <w:pBdr>
          <w:top w:val="double" w:sz="4" w:space="1" w:color="auto"/>
          <w:left w:val="double" w:sz="4" w:space="4" w:color="auto"/>
          <w:bottom w:val="double" w:sz="4" w:space="1" w:color="auto"/>
          <w:right w:val="double" w:sz="4" w:space="4" w:color="auto"/>
        </w:pBdr>
        <w:jc w:val="center"/>
        <w:rPr>
          <w:b/>
          <w:bCs w:val="0"/>
          <w:lang w:eastAsia="en-GB"/>
        </w:rPr>
      </w:pPr>
      <w:r w:rsidRPr="004E2931">
        <w:rPr>
          <w:b/>
          <w:bCs w:val="0"/>
          <w:lang w:eastAsia="en-GB"/>
        </w:rPr>
        <w:t>CAUTION</w:t>
      </w:r>
    </w:p>
    <w:p w14:paraId="43D9FB71" w14:textId="77777777" w:rsidR="002021BA" w:rsidRPr="007575BF" w:rsidRDefault="002021BA" w:rsidP="007575BF">
      <w:pPr>
        <w:pBdr>
          <w:top w:val="double" w:sz="4" w:space="1" w:color="auto"/>
          <w:left w:val="double" w:sz="4" w:space="4" w:color="auto"/>
          <w:bottom w:val="double" w:sz="4" w:space="1" w:color="auto"/>
          <w:right w:val="double" w:sz="4" w:space="4" w:color="auto"/>
        </w:pBdr>
        <w:jc w:val="center"/>
        <w:rPr>
          <w:bCs w:val="0"/>
          <w:lang w:eastAsia="en-GB"/>
        </w:rPr>
      </w:pPr>
      <w:r w:rsidRPr="007575BF">
        <w:rPr>
          <w:bCs w:val="0"/>
          <w:lang w:eastAsia="en-GB"/>
        </w:rPr>
        <w:t>Antiretroviral medicines frequently interact with TB medicines.</w:t>
      </w:r>
    </w:p>
    <w:p w14:paraId="1C8FF9EA" w14:textId="348567A9" w:rsidR="002021BA" w:rsidRPr="002021BA" w:rsidRDefault="00027681" w:rsidP="007575BF">
      <w:pPr>
        <w:pBdr>
          <w:top w:val="double" w:sz="4" w:space="1" w:color="auto"/>
          <w:left w:val="double" w:sz="4" w:space="4" w:color="auto"/>
          <w:bottom w:val="double" w:sz="4" w:space="1" w:color="auto"/>
          <w:right w:val="double" w:sz="4" w:space="4" w:color="auto"/>
        </w:pBdr>
        <w:jc w:val="center"/>
        <w:rPr>
          <w:bCs w:val="0"/>
          <w:sz w:val="14"/>
          <w:szCs w:val="14"/>
          <w:lang w:eastAsia="en-GB"/>
        </w:rPr>
      </w:pPr>
      <w:r>
        <w:rPr>
          <w:bCs w:val="0"/>
          <w:lang w:eastAsia="en-GB"/>
        </w:rPr>
        <w:t>Refer to Section 10.1 Antiretroviral treatment or c</w:t>
      </w:r>
      <w:r w:rsidR="002021BA" w:rsidRPr="007575BF">
        <w:rPr>
          <w:bCs w:val="0"/>
          <w:lang w:eastAsia="en-GB"/>
        </w:rPr>
        <w:t>onsult the National Department of Health antiretroviral treatment guidelines</w:t>
      </w:r>
      <w:r w:rsidR="002021BA" w:rsidRPr="002021BA">
        <w:rPr>
          <w:bCs w:val="0"/>
          <w:sz w:val="14"/>
          <w:szCs w:val="14"/>
          <w:lang w:eastAsia="en-GB"/>
        </w:rPr>
        <w:t>.</w:t>
      </w:r>
    </w:p>
    <w:p w14:paraId="155B0BA5" w14:textId="77777777" w:rsidR="00056B54" w:rsidRDefault="00056B54" w:rsidP="003244A7"/>
    <w:p w14:paraId="4B85ABE9" w14:textId="00CD9667" w:rsidR="002021BA" w:rsidRPr="007575BF" w:rsidRDefault="002021BA" w:rsidP="007575BF">
      <w:pPr>
        <w:rPr>
          <w:b/>
          <w:bCs w:val="0"/>
        </w:rPr>
      </w:pPr>
      <w:r w:rsidRPr="007575BF">
        <w:rPr>
          <w:b/>
          <w:bCs w:val="0"/>
        </w:rPr>
        <w:t xml:space="preserve">Dose </w:t>
      </w:r>
      <w:r w:rsidR="00C55065">
        <w:rPr>
          <w:b/>
          <w:bCs w:val="0"/>
        </w:rPr>
        <w:t>a</w:t>
      </w:r>
      <w:r w:rsidRPr="007575BF">
        <w:rPr>
          <w:b/>
          <w:bCs w:val="0"/>
        </w:rPr>
        <w:t xml:space="preserve">djustment </w:t>
      </w:r>
      <w:r w:rsidR="00845FE5">
        <w:rPr>
          <w:b/>
          <w:bCs w:val="0"/>
        </w:rPr>
        <w:t xml:space="preserve">of TB treatment </w:t>
      </w:r>
      <w:r w:rsidRPr="007575BF">
        <w:rPr>
          <w:b/>
          <w:bCs w:val="0"/>
        </w:rPr>
        <w:t xml:space="preserve">in </w:t>
      </w:r>
      <w:r w:rsidR="00C55065">
        <w:rPr>
          <w:b/>
          <w:bCs w:val="0"/>
        </w:rPr>
        <w:t>r</w:t>
      </w:r>
      <w:r w:rsidRPr="007575BF">
        <w:rPr>
          <w:b/>
          <w:bCs w:val="0"/>
        </w:rPr>
        <w:t xml:space="preserve">enal </w:t>
      </w:r>
      <w:r w:rsidR="00C55065">
        <w:rPr>
          <w:b/>
          <w:bCs w:val="0"/>
        </w:rPr>
        <w:t>i</w:t>
      </w:r>
      <w:r w:rsidRPr="007575BF">
        <w:rPr>
          <w:b/>
          <w:bCs w:val="0"/>
        </w:rPr>
        <w:t>mpairment (eGFR &lt; 30 mL/min)</w:t>
      </w:r>
    </w:p>
    <w:p w14:paraId="6220D984" w14:textId="1D68232F" w:rsidR="002021BA" w:rsidRPr="007575BF" w:rsidRDefault="002021BA" w:rsidP="00737F3D">
      <w:pPr>
        <w:pStyle w:val="ListParagraph"/>
        <w:numPr>
          <w:ilvl w:val="0"/>
          <w:numId w:val="28"/>
        </w:numPr>
        <w:jc w:val="left"/>
        <w:rPr>
          <w:bCs w:val="0"/>
          <w:color w:val="1A1A1A"/>
          <w:lang w:eastAsia="en-GB"/>
        </w:rPr>
      </w:pPr>
      <w:r w:rsidRPr="007575BF">
        <w:rPr>
          <w:bCs w:val="0"/>
          <w:color w:val="1A1A1A"/>
          <w:lang w:eastAsia="en-GB"/>
        </w:rPr>
        <w:t>Ethambutol 15 – 25mg/kg three times weekly</w:t>
      </w:r>
      <w:r w:rsidR="00C55065">
        <w:rPr>
          <w:bCs w:val="0"/>
          <w:color w:val="1A1A1A"/>
          <w:lang w:eastAsia="en-GB"/>
        </w:rPr>
        <w:t>.</w:t>
      </w:r>
    </w:p>
    <w:p w14:paraId="21458EEC" w14:textId="5B6BA3DE" w:rsidR="002021BA" w:rsidRPr="007575BF" w:rsidRDefault="002021BA" w:rsidP="00737F3D">
      <w:pPr>
        <w:pStyle w:val="ListParagraph"/>
        <w:numPr>
          <w:ilvl w:val="0"/>
          <w:numId w:val="28"/>
        </w:numPr>
        <w:jc w:val="left"/>
        <w:rPr>
          <w:bCs w:val="0"/>
          <w:color w:val="1A1A1A"/>
          <w:lang w:eastAsia="en-GB"/>
        </w:rPr>
      </w:pPr>
      <w:r w:rsidRPr="007575BF">
        <w:rPr>
          <w:bCs w:val="0"/>
          <w:color w:val="1A1A1A"/>
          <w:lang w:eastAsia="en-GB"/>
        </w:rPr>
        <w:t>Pyrazinamide 20 – 30 mg/kg three times weekly</w:t>
      </w:r>
      <w:r w:rsidR="00C55065">
        <w:rPr>
          <w:bCs w:val="0"/>
          <w:color w:val="1A1A1A"/>
          <w:lang w:eastAsia="en-GB"/>
        </w:rPr>
        <w:t>.</w:t>
      </w:r>
    </w:p>
    <w:p w14:paraId="0488B1C7" w14:textId="73715050" w:rsidR="002021BA" w:rsidRDefault="002021BA" w:rsidP="00737F3D">
      <w:pPr>
        <w:pStyle w:val="ListParagraph"/>
        <w:numPr>
          <w:ilvl w:val="0"/>
          <w:numId w:val="28"/>
        </w:numPr>
        <w:jc w:val="left"/>
        <w:rPr>
          <w:bCs w:val="0"/>
          <w:color w:val="1A1A1A"/>
          <w:lang w:eastAsia="en-GB"/>
        </w:rPr>
      </w:pPr>
      <w:r w:rsidRPr="007575BF">
        <w:rPr>
          <w:bCs w:val="0"/>
          <w:color w:val="1A1A1A"/>
          <w:lang w:eastAsia="en-GB"/>
        </w:rPr>
        <w:t>Rifampicin and isoniazid do not require dose adjustment</w:t>
      </w:r>
      <w:r w:rsidR="00E6248A">
        <w:rPr>
          <w:bCs w:val="0"/>
          <w:color w:val="1A1A1A"/>
          <w:lang w:eastAsia="en-GB"/>
        </w:rPr>
        <w:t>.</w:t>
      </w:r>
    </w:p>
    <w:p w14:paraId="07E2AA5E" w14:textId="77777777" w:rsidR="004B6135" w:rsidRPr="004B6135" w:rsidRDefault="004B6135" w:rsidP="004B6135">
      <w:pPr>
        <w:ind w:left="360"/>
        <w:jc w:val="left"/>
        <w:rPr>
          <w:bCs w:val="0"/>
          <w:color w:val="1A1A1A"/>
          <w:lang w:eastAsia="en-GB"/>
        </w:rPr>
      </w:pPr>
    </w:p>
    <w:tbl>
      <w:tblPr>
        <w:tblStyle w:val="TableGrid"/>
        <w:tblW w:w="0" w:type="auto"/>
        <w:tblLook w:val="04A0" w:firstRow="1" w:lastRow="0" w:firstColumn="1" w:lastColumn="0" w:noHBand="0" w:noVBand="1"/>
      </w:tblPr>
      <w:tblGrid>
        <w:gridCol w:w="6114"/>
      </w:tblGrid>
      <w:tr w:rsidR="00FF209F" w14:paraId="642570AE" w14:textId="77777777" w:rsidTr="00FF209F">
        <w:tc>
          <w:tcPr>
            <w:tcW w:w="6114" w:type="dxa"/>
          </w:tcPr>
          <w:p w14:paraId="7814941C" w14:textId="77777777" w:rsidR="00FF209F" w:rsidRPr="004B6135" w:rsidRDefault="00FF209F" w:rsidP="002021BA">
            <w:pPr>
              <w:jc w:val="left"/>
              <w:rPr>
                <w:bCs w:val="0"/>
                <w:sz w:val="16"/>
                <w:szCs w:val="16"/>
                <w:lang w:eastAsia="en-GB"/>
              </w:rPr>
            </w:pPr>
            <w:r w:rsidRPr="004B6135">
              <w:rPr>
                <w:bCs w:val="0"/>
                <w:sz w:val="16"/>
                <w:szCs w:val="16"/>
                <w:lang w:eastAsia="en-GB"/>
              </w:rPr>
              <w:t>Example of dose adjusted regimen:</w:t>
            </w:r>
          </w:p>
          <w:p w14:paraId="20EE27D4" w14:textId="77777777" w:rsidR="00FF209F" w:rsidRPr="004B6135" w:rsidRDefault="00FF209F" w:rsidP="00FF209F">
            <w:pPr>
              <w:jc w:val="left"/>
              <w:rPr>
                <w:bCs w:val="0"/>
                <w:sz w:val="16"/>
                <w:szCs w:val="16"/>
                <w:u w:val="single"/>
                <w:lang w:eastAsia="en-GB"/>
              </w:rPr>
            </w:pPr>
            <w:r w:rsidRPr="004B6135">
              <w:rPr>
                <w:bCs w:val="0"/>
                <w:sz w:val="16"/>
                <w:szCs w:val="16"/>
                <w:u w:val="single"/>
                <w:lang w:eastAsia="en-GB"/>
              </w:rPr>
              <w:t>Intensive phase of treatment:</w:t>
            </w:r>
          </w:p>
          <w:p w14:paraId="6B7AAF1A" w14:textId="77777777" w:rsidR="00FF209F" w:rsidRPr="004B6135" w:rsidRDefault="00FF209F" w:rsidP="00737F3D">
            <w:pPr>
              <w:pStyle w:val="ListParagraph"/>
              <w:numPr>
                <w:ilvl w:val="0"/>
                <w:numId w:val="28"/>
              </w:numPr>
              <w:jc w:val="left"/>
              <w:rPr>
                <w:bCs w:val="0"/>
                <w:color w:val="1A1A1A"/>
                <w:sz w:val="16"/>
                <w:szCs w:val="16"/>
                <w:lang w:eastAsia="en-GB"/>
              </w:rPr>
            </w:pPr>
            <w:r w:rsidRPr="004B6135">
              <w:rPr>
                <w:bCs w:val="0"/>
                <w:color w:val="1A1A1A"/>
                <w:sz w:val="16"/>
                <w:szCs w:val="16"/>
                <w:lang w:eastAsia="en-GB"/>
              </w:rPr>
              <w:t>Alternate day dosing of RH and RHZE</w:t>
            </w:r>
          </w:p>
          <w:p w14:paraId="5C9C7666" w14:textId="77777777" w:rsidR="00FF209F" w:rsidRPr="004B6135" w:rsidRDefault="00FF209F" w:rsidP="00737F3D">
            <w:pPr>
              <w:pStyle w:val="ListParagraph"/>
              <w:numPr>
                <w:ilvl w:val="1"/>
                <w:numId w:val="28"/>
              </w:numPr>
              <w:jc w:val="left"/>
              <w:rPr>
                <w:bCs w:val="0"/>
                <w:color w:val="1A1A1A"/>
                <w:sz w:val="16"/>
                <w:szCs w:val="16"/>
                <w:lang w:eastAsia="en-GB"/>
              </w:rPr>
            </w:pPr>
            <w:r w:rsidRPr="004B6135">
              <w:rPr>
                <w:bCs w:val="0"/>
                <w:sz w:val="16"/>
                <w:szCs w:val="16"/>
                <w:lang w:eastAsia="en-GB"/>
              </w:rPr>
              <w:t>Administer standard weight-based dosing of RH on Tuesday, Thursday, Saturday, Sunday.</w:t>
            </w:r>
          </w:p>
          <w:p w14:paraId="79770DEE" w14:textId="77777777" w:rsidR="00FF209F" w:rsidRPr="004B6135" w:rsidRDefault="00FF209F" w:rsidP="00FF209F">
            <w:pPr>
              <w:ind w:firstLine="720"/>
              <w:jc w:val="left"/>
              <w:rPr>
                <w:bCs w:val="0"/>
                <w:color w:val="1A1A1A"/>
                <w:sz w:val="16"/>
                <w:szCs w:val="16"/>
                <w:lang w:eastAsia="en-GB"/>
              </w:rPr>
            </w:pPr>
            <w:r w:rsidRPr="004B6135">
              <w:rPr>
                <w:b/>
                <w:color w:val="1A1A1A"/>
                <w:sz w:val="16"/>
                <w:szCs w:val="16"/>
                <w:lang w:eastAsia="en-GB"/>
              </w:rPr>
              <w:t>AND</w:t>
            </w:r>
          </w:p>
          <w:p w14:paraId="675E4C5C" w14:textId="77777777" w:rsidR="00FF209F" w:rsidRPr="004B6135" w:rsidRDefault="00FF209F" w:rsidP="00737F3D">
            <w:pPr>
              <w:pStyle w:val="ListParagraph"/>
              <w:numPr>
                <w:ilvl w:val="1"/>
                <w:numId w:val="28"/>
              </w:numPr>
              <w:jc w:val="left"/>
              <w:rPr>
                <w:bCs w:val="0"/>
                <w:color w:val="1A1A1A"/>
                <w:sz w:val="16"/>
                <w:szCs w:val="16"/>
                <w:lang w:eastAsia="en-GB"/>
              </w:rPr>
            </w:pPr>
            <w:r w:rsidRPr="004B6135">
              <w:rPr>
                <w:bCs w:val="0"/>
                <w:color w:val="1A1A1A"/>
                <w:sz w:val="16"/>
                <w:szCs w:val="16"/>
                <w:lang w:eastAsia="en-GB"/>
              </w:rPr>
              <w:t>Administer standard weight-based dosing with RHZE on Monday, Wednesday</w:t>
            </w:r>
            <w:r w:rsidRPr="004B6135">
              <w:rPr>
                <w:bCs w:val="0"/>
                <w:sz w:val="16"/>
                <w:szCs w:val="16"/>
                <w:lang w:eastAsia="en-GB"/>
              </w:rPr>
              <w:t>, Friday.</w:t>
            </w:r>
          </w:p>
          <w:p w14:paraId="53246F60" w14:textId="77777777" w:rsidR="00FF4B8E" w:rsidRPr="004B6135" w:rsidRDefault="00FF4B8E" w:rsidP="00FF209F">
            <w:pPr>
              <w:jc w:val="left"/>
              <w:rPr>
                <w:bCs w:val="0"/>
                <w:color w:val="1A1A1A"/>
                <w:sz w:val="16"/>
                <w:szCs w:val="16"/>
                <w:u w:val="single"/>
                <w:lang w:eastAsia="en-GB"/>
              </w:rPr>
            </w:pPr>
          </w:p>
          <w:p w14:paraId="64D0AB5A" w14:textId="77777777" w:rsidR="00FF209F" w:rsidRPr="004B6135" w:rsidRDefault="00FF209F" w:rsidP="00FF209F">
            <w:pPr>
              <w:jc w:val="left"/>
              <w:rPr>
                <w:bCs w:val="0"/>
                <w:color w:val="1A1A1A"/>
                <w:sz w:val="16"/>
                <w:szCs w:val="16"/>
                <w:u w:val="single"/>
                <w:lang w:eastAsia="en-GB"/>
              </w:rPr>
            </w:pPr>
            <w:r w:rsidRPr="004B6135">
              <w:rPr>
                <w:bCs w:val="0"/>
                <w:color w:val="1A1A1A"/>
                <w:sz w:val="16"/>
                <w:szCs w:val="16"/>
                <w:u w:val="single"/>
                <w:lang w:eastAsia="en-GB"/>
              </w:rPr>
              <w:t>Continuation phase of treatment:</w:t>
            </w:r>
          </w:p>
          <w:p w14:paraId="344A8EDC" w14:textId="77777777" w:rsidR="00FF209F" w:rsidRPr="004B6135" w:rsidRDefault="00FF209F" w:rsidP="00737F3D">
            <w:pPr>
              <w:pStyle w:val="ListParagraph"/>
              <w:numPr>
                <w:ilvl w:val="0"/>
                <w:numId w:val="28"/>
              </w:numPr>
              <w:jc w:val="left"/>
              <w:rPr>
                <w:bCs w:val="0"/>
                <w:color w:val="1A1A1A"/>
                <w:sz w:val="16"/>
                <w:szCs w:val="16"/>
                <w:lang w:eastAsia="en-GB"/>
              </w:rPr>
            </w:pPr>
            <w:r w:rsidRPr="004B6135">
              <w:rPr>
                <w:bCs w:val="0"/>
                <w:color w:val="1A1A1A"/>
                <w:sz w:val="16"/>
                <w:szCs w:val="16"/>
                <w:lang w:eastAsia="en-GB"/>
              </w:rPr>
              <w:t>Rifampicin and isoniazid</w:t>
            </w:r>
          </w:p>
          <w:tbl>
            <w:tblPr>
              <w:tblStyle w:val="TableGrid"/>
              <w:tblpPr w:leftFromText="180" w:rightFromText="180" w:vertAnchor="text" w:horzAnchor="page" w:tblpX="6075" w:tblpY="304"/>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51"/>
            </w:tblGrid>
            <w:tr w:rsidR="00FF209F" w:rsidRPr="004B6135" w14:paraId="543FC97C" w14:textId="77777777" w:rsidTr="00FA340F">
              <w:tc>
                <w:tcPr>
                  <w:tcW w:w="851" w:type="dxa"/>
                </w:tcPr>
                <w:p w14:paraId="2B576EBB" w14:textId="77777777" w:rsidR="00FF209F" w:rsidRPr="004B6135" w:rsidRDefault="00FF209F" w:rsidP="00FF209F">
                  <w:pPr>
                    <w:rPr>
                      <w:i/>
                      <w:spacing w:val="-2"/>
                      <w:sz w:val="16"/>
                      <w:szCs w:val="16"/>
                    </w:rPr>
                  </w:pPr>
                  <w:r w:rsidRPr="004B6135">
                    <w:rPr>
                      <w:i/>
                      <w:spacing w:val="-2"/>
                      <w:sz w:val="16"/>
                      <w:szCs w:val="16"/>
                    </w:rPr>
                    <w:t>LoE:IVb</w:t>
                  </w:r>
                </w:p>
              </w:tc>
            </w:tr>
          </w:tbl>
          <w:p w14:paraId="2E2173D0" w14:textId="77777777" w:rsidR="00FF209F" w:rsidRPr="004B6135" w:rsidRDefault="00FF209F" w:rsidP="00737F3D">
            <w:pPr>
              <w:pStyle w:val="ListParagraph"/>
              <w:numPr>
                <w:ilvl w:val="1"/>
                <w:numId w:val="28"/>
              </w:numPr>
              <w:jc w:val="left"/>
              <w:rPr>
                <w:bCs w:val="0"/>
                <w:color w:val="1A1A1A"/>
                <w:sz w:val="16"/>
                <w:szCs w:val="16"/>
                <w:lang w:eastAsia="en-GB"/>
              </w:rPr>
            </w:pPr>
            <w:r w:rsidRPr="004B6135">
              <w:rPr>
                <w:bCs w:val="0"/>
                <w:color w:val="1A1A1A"/>
                <w:sz w:val="16"/>
                <w:szCs w:val="16"/>
                <w:lang w:eastAsia="en-GB"/>
              </w:rPr>
              <w:t>No dose adjustment required. Continue daily weight-based dosing of RH.</w:t>
            </w:r>
          </w:p>
          <w:p w14:paraId="3FC0D7D9" w14:textId="7723E4E4" w:rsidR="00FF209F" w:rsidRDefault="00FF209F" w:rsidP="002021BA">
            <w:pPr>
              <w:jc w:val="left"/>
              <w:rPr>
                <w:bCs w:val="0"/>
                <w:lang w:eastAsia="en-GB"/>
              </w:rPr>
            </w:pPr>
          </w:p>
        </w:tc>
      </w:tr>
    </w:tbl>
    <w:p w14:paraId="542C39DF" w14:textId="77777777" w:rsidR="002021BA" w:rsidRDefault="002021BA" w:rsidP="002021BA">
      <w:pPr>
        <w:jc w:val="left"/>
        <w:rPr>
          <w:bCs w:val="0"/>
          <w:lang w:eastAsia="en-GB"/>
        </w:rPr>
      </w:pPr>
    </w:p>
    <w:p w14:paraId="198B02BE" w14:textId="2D113213" w:rsidR="00BD3DF1" w:rsidRDefault="00A41BC1" w:rsidP="002021BA">
      <w:pPr>
        <w:jc w:val="left"/>
        <w:rPr>
          <w:b/>
        </w:rPr>
      </w:pPr>
      <w:r>
        <w:rPr>
          <w:b/>
        </w:rPr>
        <w:t>Common a</w:t>
      </w:r>
      <w:r w:rsidR="00BD3DF1" w:rsidRPr="00BD3DF1">
        <w:rPr>
          <w:b/>
        </w:rPr>
        <w:t>dverse drug reactions associated with DS TB medicines</w:t>
      </w:r>
    </w:p>
    <w:tbl>
      <w:tblPr>
        <w:tblStyle w:val="TableGrid"/>
        <w:tblW w:w="0" w:type="auto"/>
        <w:tblLook w:val="04A0" w:firstRow="1" w:lastRow="0" w:firstColumn="1" w:lastColumn="0" w:noHBand="0" w:noVBand="1"/>
      </w:tblPr>
      <w:tblGrid>
        <w:gridCol w:w="1719"/>
        <w:gridCol w:w="1555"/>
        <w:gridCol w:w="2840"/>
      </w:tblGrid>
      <w:tr w:rsidR="00BD3DF1" w:rsidRPr="004F771C" w14:paraId="51819B14" w14:textId="77777777" w:rsidTr="004A7AFB">
        <w:tc>
          <w:tcPr>
            <w:tcW w:w="1719" w:type="dxa"/>
          </w:tcPr>
          <w:p w14:paraId="0EB7B86C" w14:textId="647FCCCD" w:rsidR="00BD3DF1" w:rsidRPr="004F771C" w:rsidRDefault="00BD3DF1" w:rsidP="00BD3DF1">
            <w:pPr>
              <w:jc w:val="center"/>
              <w:rPr>
                <w:b/>
                <w:bCs w:val="0"/>
                <w:sz w:val="16"/>
                <w:szCs w:val="16"/>
                <w:lang w:eastAsia="en-GB"/>
              </w:rPr>
            </w:pPr>
            <w:r w:rsidRPr="004F771C">
              <w:rPr>
                <w:b/>
                <w:sz w:val="16"/>
                <w:szCs w:val="16"/>
              </w:rPr>
              <w:br w:type="page"/>
              <w:t>Adverse effect</w:t>
            </w:r>
          </w:p>
        </w:tc>
        <w:tc>
          <w:tcPr>
            <w:tcW w:w="1555" w:type="dxa"/>
          </w:tcPr>
          <w:p w14:paraId="392AB039" w14:textId="15E0AE8A" w:rsidR="00BD3DF1" w:rsidRPr="004F771C" w:rsidRDefault="00BD3DF1" w:rsidP="00BD3DF1">
            <w:pPr>
              <w:jc w:val="center"/>
              <w:rPr>
                <w:b/>
                <w:bCs w:val="0"/>
                <w:sz w:val="16"/>
                <w:szCs w:val="16"/>
                <w:lang w:eastAsia="en-GB"/>
              </w:rPr>
            </w:pPr>
            <w:r w:rsidRPr="004F771C">
              <w:rPr>
                <w:b/>
                <w:sz w:val="16"/>
                <w:szCs w:val="16"/>
              </w:rPr>
              <w:t>Responsible drug</w:t>
            </w:r>
          </w:p>
        </w:tc>
        <w:tc>
          <w:tcPr>
            <w:tcW w:w="2840" w:type="dxa"/>
          </w:tcPr>
          <w:p w14:paraId="35B73BE5" w14:textId="6794A458" w:rsidR="00BD3DF1" w:rsidRPr="004F771C" w:rsidRDefault="00BD3DF1" w:rsidP="00BD3DF1">
            <w:pPr>
              <w:jc w:val="center"/>
              <w:rPr>
                <w:b/>
                <w:bCs w:val="0"/>
                <w:sz w:val="16"/>
                <w:szCs w:val="16"/>
                <w:lang w:eastAsia="en-GB"/>
              </w:rPr>
            </w:pPr>
            <w:r w:rsidRPr="004F771C">
              <w:rPr>
                <w:b/>
                <w:sz w:val="16"/>
                <w:szCs w:val="16"/>
              </w:rPr>
              <w:t>Management</w:t>
            </w:r>
          </w:p>
        </w:tc>
      </w:tr>
      <w:tr w:rsidR="00BD3DF1" w:rsidRPr="004F771C" w14:paraId="31EAEE44" w14:textId="77777777" w:rsidTr="004A7AFB">
        <w:tc>
          <w:tcPr>
            <w:tcW w:w="1719" w:type="dxa"/>
          </w:tcPr>
          <w:p w14:paraId="742734C4" w14:textId="4C71B75C" w:rsidR="00BD3DF1" w:rsidRPr="004F771C" w:rsidRDefault="00BD3DF1" w:rsidP="00BD3DF1">
            <w:pPr>
              <w:jc w:val="left"/>
              <w:rPr>
                <w:b/>
                <w:bCs w:val="0"/>
                <w:sz w:val="16"/>
                <w:szCs w:val="16"/>
                <w:lang w:eastAsia="en-GB"/>
              </w:rPr>
            </w:pPr>
            <w:r w:rsidRPr="004F771C">
              <w:rPr>
                <w:sz w:val="16"/>
                <w:szCs w:val="16"/>
              </w:rPr>
              <w:t>Hepatotoxicity (e.g. jaundice, nausea, malaise, abdominal pain)</w:t>
            </w:r>
          </w:p>
        </w:tc>
        <w:tc>
          <w:tcPr>
            <w:tcW w:w="1555" w:type="dxa"/>
          </w:tcPr>
          <w:p w14:paraId="1F202FA0" w14:textId="419413C5" w:rsidR="00BD3DF1" w:rsidRPr="004F771C" w:rsidRDefault="00BD3DF1" w:rsidP="00BD3DF1">
            <w:pPr>
              <w:jc w:val="left"/>
              <w:rPr>
                <w:b/>
                <w:bCs w:val="0"/>
                <w:sz w:val="16"/>
                <w:szCs w:val="16"/>
                <w:lang w:eastAsia="en-GB"/>
              </w:rPr>
            </w:pPr>
            <w:r w:rsidRPr="004F771C">
              <w:rPr>
                <w:sz w:val="16"/>
                <w:szCs w:val="16"/>
              </w:rPr>
              <w:t>Rifampicin, isoniazid, pyrazinamide</w:t>
            </w:r>
          </w:p>
        </w:tc>
        <w:tc>
          <w:tcPr>
            <w:tcW w:w="2840" w:type="dxa"/>
          </w:tcPr>
          <w:p w14:paraId="30CFE0AC" w14:textId="0A3CD2C8" w:rsidR="00BD3DF1" w:rsidRPr="004F771C" w:rsidRDefault="00BD3DF1" w:rsidP="00BD3DF1">
            <w:pPr>
              <w:jc w:val="left"/>
              <w:rPr>
                <w:b/>
                <w:bCs w:val="0"/>
                <w:sz w:val="16"/>
                <w:szCs w:val="16"/>
                <w:lang w:eastAsia="en-GB"/>
              </w:rPr>
            </w:pPr>
            <w:r w:rsidRPr="004F771C">
              <w:rPr>
                <w:sz w:val="16"/>
                <w:szCs w:val="16"/>
              </w:rPr>
              <w:t xml:space="preserve">Exclude drug-induced liver injury/hepatitis – </w:t>
            </w:r>
            <w:r w:rsidR="00FD744A" w:rsidRPr="004F771C">
              <w:rPr>
                <w:sz w:val="16"/>
                <w:szCs w:val="16"/>
              </w:rPr>
              <w:t>perform urgent (same day) ALT and refer for further management as appropriate.</w:t>
            </w:r>
          </w:p>
        </w:tc>
      </w:tr>
      <w:tr w:rsidR="00BD3DF1" w:rsidRPr="004F771C" w14:paraId="2CC63788" w14:textId="77777777" w:rsidTr="004A7AFB">
        <w:tc>
          <w:tcPr>
            <w:tcW w:w="1719" w:type="dxa"/>
          </w:tcPr>
          <w:p w14:paraId="1CC380FF" w14:textId="41F2DDC9" w:rsidR="00BD3DF1" w:rsidRPr="004F771C" w:rsidRDefault="00BD3DF1" w:rsidP="00BD3DF1">
            <w:pPr>
              <w:jc w:val="left"/>
              <w:rPr>
                <w:b/>
                <w:bCs w:val="0"/>
                <w:sz w:val="16"/>
                <w:szCs w:val="16"/>
                <w:lang w:eastAsia="en-GB"/>
              </w:rPr>
            </w:pPr>
            <w:r w:rsidRPr="004F771C">
              <w:rPr>
                <w:sz w:val="16"/>
                <w:szCs w:val="16"/>
              </w:rPr>
              <w:t>Gastrointestinal intolerance (nausea, vomiting, anorexia)</w:t>
            </w:r>
          </w:p>
        </w:tc>
        <w:tc>
          <w:tcPr>
            <w:tcW w:w="1555" w:type="dxa"/>
          </w:tcPr>
          <w:p w14:paraId="13386565" w14:textId="1D334E86" w:rsidR="00BD3DF1" w:rsidRPr="004F771C" w:rsidRDefault="00BD3DF1" w:rsidP="00BD3DF1">
            <w:pPr>
              <w:jc w:val="left"/>
              <w:rPr>
                <w:b/>
                <w:bCs w:val="0"/>
                <w:sz w:val="16"/>
                <w:szCs w:val="16"/>
                <w:lang w:eastAsia="en-GB"/>
              </w:rPr>
            </w:pPr>
            <w:r w:rsidRPr="004F771C">
              <w:rPr>
                <w:sz w:val="16"/>
                <w:szCs w:val="16"/>
              </w:rPr>
              <w:t>Most DS TB medicines</w:t>
            </w:r>
          </w:p>
        </w:tc>
        <w:tc>
          <w:tcPr>
            <w:tcW w:w="2840" w:type="dxa"/>
          </w:tcPr>
          <w:p w14:paraId="56529621" w14:textId="4B9F7717" w:rsidR="00BD3DF1" w:rsidRPr="004F771C" w:rsidRDefault="00BD3DF1" w:rsidP="00BD3DF1">
            <w:pPr>
              <w:pStyle w:val="p1"/>
              <w:rPr>
                <w:sz w:val="16"/>
                <w:szCs w:val="16"/>
              </w:rPr>
            </w:pPr>
            <w:r w:rsidRPr="004F771C">
              <w:rPr>
                <w:sz w:val="16"/>
                <w:szCs w:val="16"/>
              </w:rPr>
              <w:t xml:space="preserve">Exclude drug-induced liver injury/hepatitis </w:t>
            </w:r>
            <w:r w:rsidR="00533220" w:rsidRPr="004F771C">
              <w:rPr>
                <w:sz w:val="16"/>
                <w:szCs w:val="16"/>
              </w:rPr>
              <w:t xml:space="preserve">– </w:t>
            </w:r>
            <w:r w:rsidR="00FD744A" w:rsidRPr="004F771C">
              <w:rPr>
                <w:sz w:val="16"/>
                <w:szCs w:val="16"/>
              </w:rPr>
              <w:t>perform urgent (same day) ALT and refer for further management as appropriate.</w:t>
            </w:r>
          </w:p>
          <w:p w14:paraId="54E6078A" w14:textId="77777777" w:rsidR="00FD744A" w:rsidRPr="004F771C" w:rsidRDefault="00FD744A" w:rsidP="00BD3DF1">
            <w:pPr>
              <w:pStyle w:val="p1"/>
              <w:rPr>
                <w:sz w:val="16"/>
                <w:szCs w:val="16"/>
              </w:rPr>
            </w:pPr>
          </w:p>
          <w:p w14:paraId="3956572A" w14:textId="77777777" w:rsidR="00BD3DF1" w:rsidRPr="004F771C" w:rsidRDefault="00BD3DF1" w:rsidP="00BD3DF1">
            <w:pPr>
              <w:pStyle w:val="p1"/>
              <w:rPr>
                <w:sz w:val="16"/>
                <w:szCs w:val="16"/>
              </w:rPr>
            </w:pPr>
            <w:r w:rsidRPr="004F771C">
              <w:rPr>
                <w:sz w:val="16"/>
                <w:szCs w:val="16"/>
              </w:rPr>
              <w:t xml:space="preserve">Exclude other causes such as alcohol use, non-steroidal anti-inflammatory drugs. </w:t>
            </w:r>
          </w:p>
          <w:p w14:paraId="405AC4AB" w14:textId="77777777" w:rsidR="00BD3DF1" w:rsidRPr="004F771C" w:rsidRDefault="00BD3DF1" w:rsidP="00BD3DF1">
            <w:pPr>
              <w:pStyle w:val="p1"/>
              <w:rPr>
                <w:sz w:val="16"/>
                <w:szCs w:val="16"/>
              </w:rPr>
            </w:pPr>
          </w:p>
          <w:p w14:paraId="7537A8DD" w14:textId="77777777" w:rsidR="00BD3DF1" w:rsidRPr="004F771C" w:rsidRDefault="00BD3DF1" w:rsidP="00BD3DF1">
            <w:pPr>
              <w:pStyle w:val="p1"/>
              <w:rPr>
                <w:sz w:val="16"/>
                <w:szCs w:val="16"/>
              </w:rPr>
            </w:pPr>
            <w:r w:rsidRPr="004F771C">
              <w:rPr>
                <w:sz w:val="16"/>
                <w:szCs w:val="16"/>
              </w:rPr>
              <w:t xml:space="preserve">If drug-induced liver injury and other causes excluded manage symptomatically. Change the timing of medication administration to just before or after a light snack or at bedtime. </w:t>
            </w:r>
          </w:p>
          <w:p w14:paraId="7596945A" w14:textId="77777777" w:rsidR="00BD3DF1" w:rsidRPr="004F771C" w:rsidRDefault="00BD3DF1" w:rsidP="00BD3DF1">
            <w:pPr>
              <w:jc w:val="left"/>
              <w:rPr>
                <w:b/>
                <w:bCs w:val="0"/>
                <w:sz w:val="16"/>
                <w:szCs w:val="16"/>
                <w:lang w:eastAsia="en-GB"/>
              </w:rPr>
            </w:pPr>
          </w:p>
        </w:tc>
      </w:tr>
      <w:tr w:rsidR="00BD3DF1" w:rsidRPr="004F771C" w14:paraId="5C1B4BD3" w14:textId="77777777" w:rsidTr="004A7AFB">
        <w:tc>
          <w:tcPr>
            <w:tcW w:w="1719" w:type="dxa"/>
          </w:tcPr>
          <w:p w14:paraId="4B4D398B" w14:textId="735610D5" w:rsidR="00BD3DF1" w:rsidRPr="004F771C" w:rsidRDefault="00BD3DF1" w:rsidP="00BD3DF1">
            <w:pPr>
              <w:jc w:val="left"/>
              <w:rPr>
                <w:b/>
                <w:bCs w:val="0"/>
                <w:sz w:val="16"/>
                <w:szCs w:val="16"/>
                <w:lang w:eastAsia="en-GB"/>
              </w:rPr>
            </w:pPr>
            <w:r w:rsidRPr="004F771C">
              <w:rPr>
                <w:sz w:val="16"/>
                <w:szCs w:val="16"/>
              </w:rPr>
              <w:t>Joint pain</w:t>
            </w:r>
          </w:p>
        </w:tc>
        <w:tc>
          <w:tcPr>
            <w:tcW w:w="1555" w:type="dxa"/>
          </w:tcPr>
          <w:p w14:paraId="6CA55ADE" w14:textId="47D0A09B" w:rsidR="00BD3DF1" w:rsidRPr="004F771C" w:rsidRDefault="00BD3DF1" w:rsidP="00BD3DF1">
            <w:pPr>
              <w:jc w:val="left"/>
              <w:rPr>
                <w:b/>
                <w:bCs w:val="0"/>
                <w:sz w:val="16"/>
                <w:szCs w:val="16"/>
                <w:lang w:eastAsia="en-GB"/>
              </w:rPr>
            </w:pPr>
            <w:r w:rsidRPr="004F771C">
              <w:rPr>
                <w:sz w:val="16"/>
                <w:szCs w:val="16"/>
              </w:rPr>
              <w:t>Pyrazinamide</w:t>
            </w:r>
          </w:p>
        </w:tc>
        <w:tc>
          <w:tcPr>
            <w:tcW w:w="2840" w:type="dxa"/>
          </w:tcPr>
          <w:p w14:paraId="1D5DCD19" w14:textId="77777777" w:rsidR="00BD3DF1" w:rsidRPr="004F771C" w:rsidRDefault="00BD3DF1" w:rsidP="00BD3DF1">
            <w:pPr>
              <w:pStyle w:val="p1"/>
              <w:rPr>
                <w:sz w:val="16"/>
                <w:szCs w:val="16"/>
              </w:rPr>
            </w:pPr>
            <w:r w:rsidRPr="004F771C">
              <w:rPr>
                <w:sz w:val="16"/>
                <w:szCs w:val="16"/>
              </w:rPr>
              <w:t xml:space="preserve">Exclude gout. </w:t>
            </w:r>
          </w:p>
          <w:p w14:paraId="3291EE68" w14:textId="0498221B" w:rsidR="00BD3DF1" w:rsidRPr="004F771C" w:rsidRDefault="00BD3DF1" w:rsidP="00BD3DF1">
            <w:pPr>
              <w:pStyle w:val="p1"/>
              <w:rPr>
                <w:sz w:val="16"/>
                <w:szCs w:val="16"/>
              </w:rPr>
            </w:pPr>
            <w:r w:rsidRPr="004F771C">
              <w:rPr>
                <w:sz w:val="16"/>
                <w:szCs w:val="16"/>
              </w:rPr>
              <w:t>Treat symptomatically with analgesia</w:t>
            </w:r>
            <w:r w:rsidR="004A7AFB" w:rsidRPr="004F771C">
              <w:rPr>
                <w:sz w:val="16"/>
                <w:szCs w:val="16"/>
              </w:rPr>
              <w:t xml:space="preserve"> (See Chp 25 Pain for treatment options)</w:t>
            </w:r>
            <w:r w:rsidRPr="004F771C">
              <w:rPr>
                <w:sz w:val="16"/>
                <w:szCs w:val="16"/>
              </w:rPr>
              <w:t xml:space="preserve">. </w:t>
            </w:r>
          </w:p>
          <w:p w14:paraId="1E9BDA88" w14:textId="77777777" w:rsidR="00BD3DF1" w:rsidRPr="004F771C" w:rsidRDefault="00BD3DF1" w:rsidP="00BD3DF1">
            <w:pPr>
              <w:jc w:val="left"/>
              <w:rPr>
                <w:b/>
                <w:bCs w:val="0"/>
                <w:sz w:val="16"/>
                <w:szCs w:val="16"/>
                <w:lang w:eastAsia="en-GB"/>
              </w:rPr>
            </w:pPr>
          </w:p>
        </w:tc>
      </w:tr>
      <w:tr w:rsidR="00BD3DF1" w:rsidRPr="004F771C" w14:paraId="7ED5A18E" w14:textId="77777777" w:rsidTr="004A7AFB">
        <w:tc>
          <w:tcPr>
            <w:tcW w:w="1719" w:type="dxa"/>
          </w:tcPr>
          <w:p w14:paraId="1E38D53E" w14:textId="2E73CAFF" w:rsidR="00BD3DF1" w:rsidRPr="004F771C" w:rsidRDefault="00BD3DF1" w:rsidP="00BD3DF1">
            <w:pPr>
              <w:jc w:val="left"/>
              <w:rPr>
                <w:b/>
                <w:bCs w:val="0"/>
                <w:sz w:val="16"/>
                <w:szCs w:val="16"/>
                <w:lang w:eastAsia="en-GB"/>
              </w:rPr>
            </w:pPr>
            <w:r w:rsidRPr="004F771C">
              <w:rPr>
                <w:sz w:val="16"/>
                <w:szCs w:val="16"/>
              </w:rPr>
              <w:t>Peripheral neuropathy (e.g. tingling pain or burning or numbness in hands and feet)</w:t>
            </w:r>
          </w:p>
        </w:tc>
        <w:tc>
          <w:tcPr>
            <w:tcW w:w="1555" w:type="dxa"/>
          </w:tcPr>
          <w:p w14:paraId="05595B1B" w14:textId="2B3F751A" w:rsidR="00BD3DF1" w:rsidRPr="004F771C" w:rsidRDefault="00BD3DF1" w:rsidP="00BD3DF1">
            <w:pPr>
              <w:jc w:val="left"/>
              <w:rPr>
                <w:b/>
                <w:bCs w:val="0"/>
                <w:sz w:val="16"/>
                <w:szCs w:val="16"/>
                <w:lang w:eastAsia="en-GB"/>
              </w:rPr>
            </w:pPr>
            <w:r w:rsidRPr="004F771C">
              <w:rPr>
                <w:sz w:val="16"/>
                <w:szCs w:val="16"/>
              </w:rPr>
              <w:t>Isoniazid</w:t>
            </w:r>
          </w:p>
        </w:tc>
        <w:tc>
          <w:tcPr>
            <w:tcW w:w="2840" w:type="dxa"/>
          </w:tcPr>
          <w:p w14:paraId="3C7C1F77" w14:textId="77777777" w:rsidR="00BD3DF1" w:rsidRPr="004F771C" w:rsidRDefault="00BD3DF1" w:rsidP="00BD3DF1">
            <w:pPr>
              <w:pStyle w:val="p1"/>
              <w:rPr>
                <w:sz w:val="16"/>
                <w:szCs w:val="16"/>
              </w:rPr>
            </w:pPr>
            <w:r w:rsidRPr="004F771C">
              <w:rPr>
                <w:sz w:val="16"/>
                <w:szCs w:val="16"/>
              </w:rPr>
              <w:t xml:space="preserve">Initiate or increase pyridoxine to 50 mg daily. </w:t>
            </w:r>
          </w:p>
          <w:p w14:paraId="00CFFAD7" w14:textId="77777777" w:rsidR="00BD3DF1" w:rsidRPr="004F771C" w:rsidRDefault="00BD3DF1" w:rsidP="00BD3DF1">
            <w:pPr>
              <w:pStyle w:val="p1"/>
              <w:rPr>
                <w:sz w:val="16"/>
                <w:szCs w:val="16"/>
              </w:rPr>
            </w:pPr>
          </w:p>
          <w:p w14:paraId="45D6BF14" w14:textId="77777777" w:rsidR="00BD3DF1" w:rsidRPr="004F771C" w:rsidRDefault="00BD3DF1" w:rsidP="00BD3DF1">
            <w:pPr>
              <w:pStyle w:val="p1"/>
              <w:rPr>
                <w:sz w:val="16"/>
                <w:szCs w:val="16"/>
              </w:rPr>
            </w:pPr>
            <w:r w:rsidRPr="004F771C">
              <w:rPr>
                <w:sz w:val="16"/>
                <w:szCs w:val="16"/>
              </w:rPr>
              <w:t>Note: Doses of pyridoxine &gt; 100 mg daily may cause or worsen peripheral neuropathy and should be avoided.</w:t>
            </w:r>
          </w:p>
          <w:p w14:paraId="5A6D4C37" w14:textId="77777777" w:rsidR="00BD3DF1" w:rsidRPr="004F771C" w:rsidRDefault="00BD3DF1" w:rsidP="00BD3DF1">
            <w:pPr>
              <w:pStyle w:val="p1"/>
              <w:rPr>
                <w:sz w:val="16"/>
                <w:szCs w:val="16"/>
              </w:rPr>
            </w:pPr>
          </w:p>
          <w:p w14:paraId="2E11B924" w14:textId="00FF8502" w:rsidR="00BD3DF1" w:rsidRPr="004F771C" w:rsidRDefault="004A7AFB" w:rsidP="00BD3DF1">
            <w:pPr>
              <w:pStyle w:val="p1"/>
              <w:rPr>
                <w:sz w:val="16"/>
                <w:szCs w:val="16"/>
              </w:rPr>
            </w:pPr>
            <w:r w:rsidRPr="004F771C">
              <w:rPr>
                <w:sz w:val="16"/>
                <w:szCs w:val="16"/>
              </w:rPr>
              <w:t>See S</w:t>
            </w:r>
            <w:r w:rsidR="00BD3DF1" w:rsidRPr="004F771C">
              <w:rPr>
                <w:sz w:val="16"/>
                <w:szCs w:val="16"/>
              </w:rPr>
              <w:t xml:space="preserve">ection 25.1.4 Peripheral neuropathy. </w:t>
            </w:r>
          </w:p>
          <w:p w14:paraId="78F867C7" w14:textId="77777777" w:rsidR="00BD3DF1" w:rsidRPr="004F771C" w:rsidRDefault="00BD3DF1" w:rsidP="00BD3DF1">
            <w:pPr>
              <w:pStyle w:val="p1"/>
              <w:rPr>
                <w:sz w:val="16"/>
                <w:szCs w:val="16"/>
              </w:rPr>
            </w:pPr>
          </w:p>
          <w:p w14:paraId="6CB224FE" w14:textId="77777777" w:rsidR="00BD3DF1" w:rsidRPr="004F771C" w:rsidRDefault="00BD3DF1" w:rsidP="00BD3DF1">
            <w:pPr>
              <w:pStyle w:val="p1"/>
              <w:rPr>
                <w:sz w:val="16"/>
                <w:szCs w:val="16"/>
              </w:rPr>
            </w:pPr>
            <w:r w:rsidRPr="004F771C">
              <w:rPr>
                <w:sz w:val="16"/>
                <w:szCs w:val="16"/>
              </w:rPr>
              <w:t>Discuss with expert and consider withdrawal of offending drug if worsening symptoms.  Note: Drug-induced peripheral neuropathy can be irreversible if the offending drug is not stopped promptly.</w:t>
            </w:r>
          </w:p>
          <w:p w14:paraId="5008DB65" w14:textId="77777777" w:rsidR="00BD3DF1" w:rsidRPr="004F771C" w:rsidRDefault="00BD3DF1" w:rsidP="00BD3DF1">
            <w:pPr>
              <w:jc w:val="left"/>
              <w:rPr>
                <w:b/>
                <w:bCs w:val="0"/>
                <w:sz w:val="16"/>
                <w:szCs w:val="16"/>
                <w:lang w:eastAsia="en-GB"/>
              </w:rPr>
            </w:pPr>
          </w:p>
        </w:tc>
      </w:tr>
      <w:tr w:rsidR="00BD3DF1" w:rsidRPr="004F771C" w14:paraId="2986475E" w14:textId="77777777" w:rsidTr="004A7AFB">
        <w:tc>
          <w:tcPr>
            <w:tcW w:w="1719" w:type="dxa"/>
          </w:tcPr>
          <w:p w14:paraId="64A3CC0E" w14:textId="400F8A13" w:rsidR="00BD3DF1" w:rsidRPr="004F771C" w:rsidRDefault="00BD3DF1" w:rsidP="00BD3DF1">
            <w:pPr>
              <w:jc w:val="left"/>
              <w:rPr>
                <w:b/>
                <w:bCs w:val="0"/>
                <w:sz w:val="16"/>
                <w:szCs w:val="16"/>
                <w:lang w:eastAsia="en-GB"/>
              </w:rPr>
            </w:pPr>
            <w:r w:rsidRPr="004F771C">
              <w:rPr>
                <w:sz w:val="16"/>
                <w:szCs w:val="16"/>
              </w:rPr>
              <w:lastRenderedPageBreak/>
              <w:t>Dark or orange coloured urine</w:t>
            </w:r>
          </w:p>
        </w:tc>
        <w:tc>
          <w:tcPr>
            <w:tcW w:w="1555" w:type="dxa"/>
          </w:tcPr>
          <w:p w14:paraId="7AD81E82" w14:textId="2F30E407" w:rsidR="00BD3DF1" w:rsidRPr="004F771C" w:rsidRDefault="00BD3DF1" w:rsidP="00BD3DF1">
            <w:pPr>
              <w:jc w:val="left"/>
              <w:rPr>
                <w:b/>
                <w:bCs w:val="0"/>
                <w:sz w:val="16"/>
                <w:szCs w:val="16"/>
                <w:lang w:eastAsia="en-GB"/>
              </w:rPr>
            </w:pPr>
            <w:r w:rsidRPr="004F771C">
              <w:rPr>
                <w:sz w:val="16"/>
                <w:szCs w:val="16"/>
              </w:rPr>
              <w:t>Rifampicin</w:t>
            </w:r>
          </w:p>
        </w:tc>
        <w:tc>
          <w:tcPr>
            <w:tcW w:w="2840" w:type="dxa"/>
          </w:tcPr>
          <w:p w14:paraId="01A8B451" w14:textId="77777777" w:rsidR="00BD3DF1" w:rsidRPr="004F771C" w:rsidRDefault="00BD3DF1" w:rsidP="00BD3DF1">
            <w:pPr>
              <w:pStyle w:val="p1"/>
              <w:rPr>
                <w:sz w:val="16"/>
                <w:szCs w:val="16"/>
              </w:rPr>
            </w:pPr>
            <w:r w:rsidRPr="004F771C">
              <w:rPr>
                <w:sz w:val="16"/>
                <w:szCs w:val="16"/>
              </w:rPr>
              <w:t xml:space="preserve">Reassure the patient that this is normal and to be expected while taking rifampicin. No intervention required. </w:t>
            </w:r>
          </w:p>
          <w:p w14:paraId="501750DE" w14:textId="77777777" w:rsidR="00BD3DF1" w:rsidRPr="004F771C" w:rsidRDefault="00BD3DF1" w:rsidP="00BD3DF1">
            <w:pPr>
              <w:jc w:val="left"/>
              <w:rPr>
                <w:b/>
                <w:bCs w:val="0"/>
                <w:sz w:val="16"/>
                <w:szCs w:val="16"/>
                <w:lang w:eastAsia="en-GB"/>
              </w:rPr>
            </w:pPr>
          </w:p>
        </w:tc>
      </w:tr>
      <w:tr w:rsidR="00BD3DF1" w:rsidRPr="004F771C" w14:paraId="624BDC41" w14:textId="77777777" w:rsidTr="004A7AFB">
        <w:tc>
          <w:tcPr>
            <w:tcW w:w="1719" w:type="dxa"/>
          </w:tcPr>
          <w:p w14:paraId="1F6C9826" w14:textId="401A3DC0" w:rsidR="00BD3DF1" w:rsidRPr="004F771C" w:rsidRDefault="00BD3DF1" w:rsidP="00BD3DF1">
            <w:pPr>
              <w:jc w:val="left"/>
              <w:rPr>
                <w:b/>
                <w:bCs w:val="0"/>
                <w:sz w:val="16"/>
                <w:szCs w:val="16"/>
                <w:lang w:eastAsia="en-GB"/>
              </w:rPr>
            </w:pPr>
            <w:r w:rsidRPr="004F771C">
              <w:rPr>
                <w:sz w:val="16"/>
                <w:szCs w:val="16"/>
              </w:rPr>
              <w:t>Rash</w:t>
            </w:r>
          </w:p>
        </w:tc>
        <w:tc>
          <w:tcPr>
            <w:tcW w:w="1555" w:type="dxa"/>
          </w:tcPr>
          <w:p w14:paraId="2415A9B8" w14:textId="49BFBCAD" w:rsidR="00BD3DF1" w:rsidRPr="004F771C" w:rsidRDefault="00BD3DF1" w:rsidP="00BD3DF1">
            <w:pPr>
              <w:jc w:val="left"/>
              <w:rPr>
                <w:b/>
                <w:bCs w:val="0"/>
                <w:sz w:val="16"/>
                <w:szCs w:val="16"/>
                <w:lang w:eastAsia="en-GB"/>
              </w:rPr>
            </w:pPr>
            <w:r w:rsidRPr="004F771C">
              <w:rPr>
                <w:sz w:val="16"/>
                <w:szCs w:val="16"/>
              </w:rPr>
              <w:t>Rifampicin, isoniazid, pyrazinamide, ethambutol</w:t>
            </w:r>
          </w:p>
        </w:tc>
        <w:tc>
          <w:tcPr>
            <w:tcW w:w="2840" w:type="dxa"/>
          </w:tcPr>
          <w:p w14:paraId="5BB61A8E" w14:textId="77777777" w:rsidR="00BD3DF1" w:rsidRPr="004F771C" w:rsidRDefault="00BD3DF1" w:rsidP="00BD3DF1">
            <w:pPr>
              <w:pStyle w:val="p1"/>
              <w:rPr>
                <w:sz w:val="16"/>
                <w:szCs w:val="16"/>
              </w:rPr>
            </w:pPr>
            <w:r w:rsidRPr="004F771C">
              <w:rPr>
                <w:sz w:val="16"/>
                <w:szCs w:val="16"/>
              </w:rPr>
              <w:t xml:space="preserve">For mild, itching rash, with no blistering, mucosal involvement or systemic involvement treat symptomatically. </w:t>
            </w:r>
          </w:p>
          <w:p w14:paraId="74258E07" w14:textId="77777777" w:rsidR="00BD3DF1" w:rsidRPr="004F771C" w:rsidRDefault="00BD3DF1" w:rsidP="00BD3DF1">
            <w:pPr>
              <w:pStyle w:val="p1"/>
              <w:rPr>
                <w:sz w:val="16"/>
                <w:szCs w:val="16"/>
              </w:rPr>
            </w:pPr>
          </w:p>
          <w:p w14:paraId="6E1CCF5C" w14:textId="5FC69794" w:rsidR="00BD3DF1" w:rsidRPr="004F771C" w:rsidRDefault="00BD3DF1" w:rsidP="00BD3DF1">
            <w:pPr>
              <w:jc w:val="left"/>
              <w:rPr>
                <w:b/>
                <w:bCs w:val="0"/>
                <w:sz w:val="16"/>
                <w:szCs w:val="16"/>
                <w:lang w:eastAsia="en-GB"/>
              </w:rPr>
            </w:pPr>
            <w:r w:rsidRPr="004F771C">
              <w:rPr>
                <w:sz w:val="16"/>
                <w:szCs w:val="16"/>
              </w:rPr>
              <w:t>If erythematous rash with fever, blistering, mucosal involvement, hepatitis, stop all medicines and refer urgently to hospital.</w:t>
            </w:r>
          </w:p>
        </w:tc>
      </w:tr>
      <w:tr w:rsidR="00BD3DF1" w:rsidRPr="004F771C" w14:paraId="2AE2CE1F" w14:textId="77777777" w:rsidTr="004A7AFB">
        <w:tc>
          <w:tcPr>
            <w:tcW w:w="1719" w:type="dxa"/>
          </w:tcPr>
          <w:p w14:paraId="134D8FBE" w14:textId="60B1FE7A" w:rsidR="00BD3DF1" w:rsidRPr="004F771C" w:rsidRDefault="00BD3DF1" w:rsidP="00BD3DF1">
            <w:pPr>
              <w:jc w:val="left"/>
              <w:rPr>
                <w:b/>
                <w:bCs w:val="0"/>
                <w:sz w:val="16"/>
                <w:szCs w:val="16"/>
                <w:lang w:eastAsia="en-GB"/>
              </w:rPr>
            </w:pPr>
            <w:r w:rsidRPr="004F771C">
              <w:rPr>
                <w:sz w:val="16"/>
                <w:szCs w:val="16"/>
              </w:rPr>
              <w:t>Thrombocytopenia and/or purpura or petechial rash</w:t>
            </w:r>
          </w:p>
        </w:tc>
        <w:tc>
          <w:tcPr>
            <w:tcW w:w="1555" w:type="dxa"/>
          </w:tcPr>
          <w:p w14:paraId="2190359B" w14:textId="277C75DF" w:rsidR="00BD3DF1" w:rsidRPr="004F771C" w:rsidRDefault="00BD3DF1" w:rsidP="00BD3DF1">
            <w:pPr>
              <w:jc w:val="left"/>
              <w:rPr>
                <w:b/>
                <w:bCs w:val="0"/>
                <w:sz w:val="16"/>
                <w:szCs w:val="16"/>
                <w:lang w:eastAsia="en-GB"/>
              </w:rPr>
            </w:pPr>
            <w:r w:rsidRPr="004F771C">
              <w:rPr>
                <w:sz w:val="16"/>
                <w:szCs w:val="16"/>
              </w:rPr>
              <w:t xml:space="preserve">Rifampicin </w:t>
            </w:r>
          </w:p>
        </w:tc>
        <w:tc>
          <w:tcPr>
            <w:tcW w:w="2840" w:type="dxa"/>
          </w:tcPr>
          <w:p w14:paraId="6CC2C6E6" w14:textId="6D58D0A5" w:rsidR="00BD3DF1" w:rsidRPr="004F771C" w:rsidRDefault="00BD3DF1" w:rsidP="00BD3DF1">
            <w:pPr>
              <w:pStyle w:val="p1"/>
              <w:rPr>
                <w:sz w:val="16"/>
                <w:szCs w:val="16"/>
              </w:rPr>
            </w:pPr>
            <w:r w:rsidRPr="004F771C">
              <w:rPr>
                <w:sz w:val="16"/>
                <w:szCs w:val="16"/>
              </w:rPr>
              <w:t xml:space="preserve">If petechial rash, </w:t>
            </w:r>
            <w:r w:rsidR="00EE7B09" w:rsidRPr="004F771C">
              <w:rPr>
                <w:sz w:val="16"/>
                <w:szCs w:val="16"/>
              </w:rPr>
              <w:t xml:space="preserve">assess </w:t>
            </w:r>
            <w:r w:rsidRPr="004F771C">
              <w:rPr>
                <w:sz w:val="16"/>
                <w:szCs w:val="16"/>
              </w:rPr>
              <w:t>platelet count. If thrombocytopenia, stop rifampicin.</w:t>
            </w:r>
          </w:p>
          <w:p w14:paraId="34653D06" w14:textId="77777777" w:rsidR="00BD3DF1" w:rsidRPr="004F771C" w:rsidRDefault="00BD3DF1" w:rsidP="00BD3DF1">
            <w:pPr>
              <w:jc w:val="left"/>
              <w:rPr>
                <w:b/>
                <w:bCs w:val="0"/>
                <w:sz w:val="16"/>
                <w:szCs w:val="16"/>
                <w:lang w:eastAsia="en-GB"/>
              </w:rPr>
            </w:pPr>
          </w:p>
        </w:tc>
      </w:tr>
      <w:tr w:rsidR="00C75DB7" w:rsidRPr="004F771C" w14:paraId="202E5BA7" w14:textId="77777777" w:rsidTr="00841212">
        <w:tc>
          <w:tcPr>
            <w:tcW w:w="6114" w:type="dxa"/>
            <w:gridSpan w:val="3"/>
          </w:tcPr>
          <w:p w14:paraId="6D7E451D" w14:textId="3FA4C55C" w:rsidR="00C75DB7" w:rsidRPr="004F771C" w:rsidRDefault="00C75DB7" w:rsidP="00C75DB7">
            <w:pPr>
              <w:pStyle w:val="p1"/>
              <w:rPr>
                <w:sz w:val="16"/>
                <w:szCs w:val="16"/>
              </w:rPr>
            </w:pPr>
            <w:r w:rsidRPr="004F771C">
              <w:rPr>
                <w:sz w:val="16"/>
                <w:szCs w:val="16"/>
              </w:rPr>
              <w:t xml:space="preserve">For additional guidance on the management of adverse drug reactions refer to: </w:t>
            </w:r>
            <w:hyperlink r:id="rId11" w:history="1">
              <w:r w:rsidRPr="004F771C">
                <w:rPr>
                  <w:rStyle w:val="Hyperlink"/>
                  <w:sz w:val="16"/>
                  <w:szCs w:val="16"/>
                </w:rPr>
                <w:t>https://mic.uct.ac.za/sites/default/files/media/documents/mic_uct_ac_za/2157/ade-booklet.pdf</w:t>
              </w:r>
            </w:hyperlink>
          </w:p>
        </w:tc>
      </w:tr>
    </w:tbl>
    <w:p w14:paraId="526BBE8C" w14:textId="5C188139" w:rsidR="00BD3DF1" w:rsidRPr="004A7AFB" w:rsidRDefault="004A7AFB" w:rsidP="002021BA">
      <w:pPr>
        <w:jc w:val="left"/>
        <w:rPr>
          <w:b/>
          <w:bCs w:val="0"/>
          <w:sz w:val="12"/>
          <w:szCs w:val="12"/>
          <w:lang w:eastAsia="en-GB"/>
        </w:rPr>
      </w:pPr>
      <w:r w:rsidRPr="004A7AFB">
        <w:rPr>
          <w:b/>
          <w:sz w:val="12"/>
          <w:szCs w:val="12"/>
        </w:rPr>
        <w:t xml:space="preserve">Table 26.3. </w:t>
      </w:r>
      <w:r w:rsidRPr="004A7AFB">
        <w:rPr>
          <w:sz w:val="12"/>
          <w:szCs w:val="12"/>
        </w:rPr>
        <w:t>Common Adverse drug reactions associated with DS-TB medicines in adults.</w:t>
      </w:r>
    </w:p>
    <w:tbl>
      <w:tblPr>
        <w:tblStyle w:val="TableGrid"/>
        <w:tblpPr w:leftFromText="180" w:rightFromText="180" w:vertAnchor="text" w:horzAnchor="margin" w:tblpXSpec="right" w:tblpY="-19"/>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006"/>
      </w:tblGrid>
      <w:tr w:rsidR="00BD3DF1" w:rsidRPr="00517974" w14:paraId="12FE69BF" w14:textId="77777777" w:rsidTr="00BD3DF1">
        <w:tc>
          <w:tcPr>
            <w:tcW w:w="1006" w:type="dxa"/>
          </w:tcPr>
          <w:p w14:paraId="48F25046" w14:textId="75D608F8" w:rsidR="00BD3DF1" w:rsidRPr="00517974" w:rsidRDefault="00BD3DF1" w:rsidP="00BD3DF1">
            <w:pPr>
              <w:jc w:val="left"/>
              <w:rPr>
                <w:i/>
                <w:spacing w:val="-2"/>
                <w:sz w:val="16"/>
                <w:szCs w:val="16"/>
              </w:rPr>
            </w:pPr>
            <w:r>
              <w:rPr>
                <w:i/>
                <w:spacing w:val="-2"/>
                <w:sz w:val="16"/>
                <w:szCs w:val="16"/>
              </w:rPr>
              <w:t>LoE:IVb</w:t>
            </w:r>
            <w:r w:rsidRPr="00517974">
              <w:rPr>
                <w:i/>
                <w:spacing w:val="-2"/>
                <w:sz w:val="16"/>
                <w:szCs w:val="16"/>
                <w:vertAlign w:val="superscript"/>
              </w:rPr>
              <w:endnoteReference w:id="4"/>
            </w:r>
          </w:p>
        </w:tc>
      </w:tr>
    </w:tbl>
    <w:p w14:paraId="68279BB3" w14:textId="77777777" w:rsidR="007D0645" w:rsidRDefault="007D0645" w:rsidP="003244A7"/>
    <w:p w14:paraId="46C81C2C" w14:textId="77777777" w:rsidR="00BD3DF1" w:rsidRDefault="00BD3DF1" w:rsidP="003244A7"/>
    <w:p w14:paraId="1E9D8C62" w14:textId="77777777" w:rsidR="00BD3DF1" w:rsidRDefault="00BD3DF1" w:rsidP="003244A7"/>
    <w:p w14:paraId="1D46308C" w14:textId="326C290F" w:rsidR="007D0645" w:rsidRDefault="00CF3452" w:rsidP="007D0645">
      <w:pPr>
        <w:shd w:val="clear" w:color="auto" w:fill="D9D9D9" w:themeFill="background1" w:themeFillShade="D9"/>
        <w:rPr>
          <w:b/>
          <w:sz w:val="22"/>
        </w:rPr>
      </w:pPr>
      <w:r>
        <w:rPr>
          <w:b/>
          <w:sz w:val="22"/>
        </w:rPr>
        <w:t>26.2</w:t>
      </w:r>
      <w:r w:rsidR="007D0645" w:rsidRPr="00214AA8">
        <w:rPr>
          <w:b/>
          <w:sz w:val="22"/>
        </w:rPr>
        <w:t xml:space="preserve"> TUBERCULOSIS</w:t>
      </w:r>
      <w:r w:rsidR="000103C9">
        <w:rPr>
          <w:b/>
          <w:sz w:val="22"/>
        </w:rPr>
        <w:t>, EXTRAPULMONARY</w:t>
      </w:r>
    </w:p>
    <w:p w14:paraId="583427B4" w14:textId="63E40D10" w:rsidR="00AE1BC0" w:rsidRPr="00214AA8" w:rsidRDefault="00AE1BC0" w:rsidP="00AE1BC0">
      <w:pPr>
        <w:pStyle w:val="Heading4"/>
      </w:pPr>
      <w:r w:rsidRPr="00AE1BC0">
        <w:rPr>
          <w:color w:val="0A0A0A"/>
          <w:shd w:val="clear" w:color="auto" w:fill="FFFFFF"/>
        </w:rPr>
        <w:t xml:space="preserve">B90.0, B90.9, </w:t>
      </w:r>
      <w:r w:rsidRPr="00AE1BC0">
        <w:t>A15.6, A16.</w:t>
      </w:r>
    </w:p>
    <w:p w14:paraId="28C1399C" w14:textId="365E3C18" w:rsidR="007D0645" w:rsidRDefault="007D0645" w:rsidP="00AE1BC0">
      <w:pPr>
        <w:tabs>
          <w:tab w:val="left" w:pos="1347"/>
        </w:tabs>
        <w:rPr>
          <w:b/>
          <w:sz w:val="22"/>
        </w:rPr>
      </w:pPr>
    </w:p>
    <w:p w14:paraId="17CBEBD8" w14:textId="77777777" w:rsidR="007D0645" w:rsidRPr="00214AA8" w:rsidRDefault="007D0645" w:rsidP="007D0645">
      <w:pPr>
        <w:rPr>
          <w:b/>
          <w:sz w:val="22"/>
        </w:rPr>
      </w:pPr>
      <w:r>
        <w:rPr>
          <w:b/>
          <w:sz w:val="22"/>
        </w:rPr>
        <w:t>DESCRIPTION</w:t>
      </w:r>
    </w:p>
    <w:p w14:paraId="7BE2DAA7" w14:textId="3EB6574B" w:rsidR="007013D5" w:rsidRDefault="007D0645" w:rsidP="00EA3014">
      <w:r w:rsidRPr="008152BC">
        <w:t xml:space="preserve">Extrapulmonary TB (EPTB) </w:t>
      </w:r>
      <w:r w:rsidR="000103C9" w:rsidRPr="008152BC">
        <w:t>refers</w:t>
      </w:r>
      <w:r w:rsidRPr="008152BC">
        <w:t xml:space="preserve"> </w:t>
      </w:r>
      <w:r w:rsidR="008152BC">
        <w:t xml:space="preserve">to </w:t>
      </w:r>
      <w:r w:rsidR="000103C9" w:rsidRPr="008152BC">
        <w:rPr>
          <w:i/>
          <w:iCs/>
        </w:rPr>
        <w:t>M.</w:t>
      </w:r>
      <w:r w:rsidR="00F92128">
        <w:rPr>
          <w:i/>
          <w:iCs/>
        </w:rPr>
        <w:t xml:space="preserve"> </w:t>
      </w:r>
      <w:r w:rsidR="008152BC">
        <w:rPr>
          <w:i/>
          <w:iCs/>
        </w:rPr>
        <w:t>t</w:t>
      </w:r>
      <w:r w:rsidR="000103C9" w:rsidRPr="008152BC">
        <w:rPr>
          <w:i/>
          <w:iCs/>
        </w:rPr>
        <w:t>uberculosis</w:t>
      </w:r>
      <w:r w:rsidRPr="008152BC">
        <w:t xml:space="preserve"> infection occurring outside the lungs.</w:t>
      </w:r>
      <w:r w:rsidR="000103C9" w:rsidRPr="008152BC">
        <w:t xml:space="preserve"> EPTB is more common in P</w:t>
      </w:r>
      <w:r w:rsidR="00FF4B8E">
        <w:t>L</w:t>
      </w:r>
      <w:r w:rsidR="000103C9" w:rsidRPr="008152BC">
        <w:t>WH.</w:t>
      </w:r>
      <w:r w:rsidRPr="008152BC">
        <w:t xml:space="preserve"> </w:t>
      </w:r>
      <w:r w:rsidR="000103C9" w:rsidRPr="008152BC">
        <w:t xml:space="preserve">Commonly affected sites include the lymph nodes, pleura, </w:t>
      </w:r>
      <w:r w:rsidR="008152BC">
        <w:t>pericardium, central nervous syste</w:t>
      </w:r>
      <w:r w:rsidR="00507A99">
        <w:t xml:space="preserve">m and </w:t>
      </w:r>
      <w:r w:rsidR="000103C9" w:rsidRPr="008152BC">
        <w:t xml:space="preserve">bones and joints. EPTB </w:t>
      </w:r>
      <w:r w:rsidR="008152BC">
        <w:t xml:space="preserve">may </w:t>
      </w:r>
      <w:r w:rsidR="000103C9" w:rsidRPr="008152BC">
        <w:t>present</w:t>
      </w:r>
      <w:r w:rsidRPr="008152BC">
        <w:t xml:space="preserve"> with non-specific symptoms </w:t>
      </w:r>
      <w:r w:rsidR="000B3F27">
        <w:t>such as</w:t>
      </w:r>
      <w:r w:rsidR="008152BC" w:rsidRPr="008152BC">
        <w:t xml:space="preserve"> unintentional</w:t>
      </w:r>
      <w:r w:rsidRPr="008152BC">
        <w:t xml:space="preserve"> weight loss</w:t>
      </w:r>
      <w:r w:rsidR="000B3F27">
        <w:t xml:space="preserve"> (&gt; 1.5 kg in a month)</w:t>
      </w:r>
      <w:r w:rsidRPr="008152BC">
        <w:t>, night sweats</w:t>
      </w:r>
      <w:r w:rsidR="000B3F27">
        <w:t>,</w:t>
      </w:r>
      <w:r w:rsidRPr="008152BC">
        <w:t xml:space="preserve"> and fever</w:t>
      </w:r>
      <w:r w:rsidR="000B3F27">
        <w:t>.</w:t>
      </w:r>
      <w:r w:rsidR="000103C9" w:rsidRPr="008152BC">
        <w:t xml:space="preserve"> </w:t>
      </w:r>
      <w:r w:rsidR="000B3F27">
        <w:t xml:space="preserve">Other </w:t>
      </w:r>
      <w:r w:rsidR="000103C9" w:rsidRPr="008152BC">
        <w:t>symptoms</w:t>
      </w:r>
      <w:r w:rsidR="000B3F27">
        <w:t xml:space="preserve"> depend on the specific</w:t>
      </w:r>
      <w:r w:rsidR="000103C9" w:rsidRPr="008152BC">
        <w:t xml:space="preserve"> organ affected. </w:t>
      </w:r>
      <w:r w:rsidR="00845FE5">
        <w:t xml:space="preserve">Extrapulmonary TB can occur with or without active pulmonary TB. </w:t>
      </w:r>
      <w:r w:rsidR="00EA3014">
        <w:t>Disseminated TB refers to TB that has spread, usually via the bloodstream, to involve multiple organs or sites, and includes miliary TB.</w:t>
      </w:r>
    </w:p>
    <w:p w14:paraId="587A42BF" w14:textId="743FA98A" w:rsidR="00D67D73" w:rsidRDefault="00D67D73" w:rsidP="00975987">
      <w:r w:rsidRPr="00D67D73">
        <w:rPr>
          <w:bCs w:val="0"/>
          <w:lang w:val="en-GB" w:eastAsia="en-ZA"/>
        </w:rPr>
        <w:lastRenderedPageBreak/>
        <w:t xml:space="preserve">The most common </w:t>
      </w:r>
      <w:r w:rsidR="000C2A3F">
        <w:rPr>
          <w:bCs w:val="0"/>
          <w:lang w:val="en-GB" w:eastAsia="en-ZA"/>
        </w:rPr>
        <w:t>sites</w:t>
      </w:r>
      <w:r w:rsidRPr="00D67D73">
        <w:rPr>
          <w:bCs w:val="0"/>
          <w:lang w:val="en-GB" w:eastAsia="en-ZA"/>
        </w:rPr>
        <w:t xml:space="preserve"> of extrapulmonary TB are listed below along with commonly associated signs and symptoms:</w:t>
      </w:r>
    </w:p>
    <w:tbl>
      <w:tblPr>
        <w:tblStyle w:val="TableGrid"/>
        <w:tblW w:w="0" w:type="auto"/>
        <w:tblLook w:val="04A0" w:firstRow="1" w:lastRow="0" w:firstColumn="1" w:lastColumn="0" w:noHBand="0" w:noVBand="1"/>
      </w:tblPr>
      <w:tblGrid>
        <w:gridCol w:w="1877"/>
        <w:gridCol w:w="4237"/>
      </w:tblGrid>
      <w:tr w:rsidR="000B3F27" w14:paraId="7658971C" w14:textId="77777777" w:rsidTr="00CF3452">
        <w:tc>
          <w:tcPr>
            <w:tcW w:w="1877" w:type="dxa"/>
            <w:shd w:val="clear" w:color="auto" w:fill="D9D9D9" w:themeFill="background1" w:themeFillShade="D9"/>
          </w:tcPr>
          <w:p w14:paraId="74539049" w14:textId="4D15CB69" w:rsidR="000B3F27" w:rsidRPr="00E6248A" w:rsidRDefault="000B3F27" w:rsidP="00BD72A2">
            <w:pPr>
              <w:jc w:val="center"/>
              <w:rPr>
                <w:b/>
                <w:bCs w:val="0"/>
                <w:sz w:val="16"/>
                <w:szCs w:val="16"/>
              </w:rPr>
            </w:pPr>
            <w:r w:rsidRPr="00E6248A">
              <w:rPr>
                <w:b/>
                <w:bCs w:val="0"/>
                <w:sz w:val="16"/>
                <w:szCs w:val="16"/>
              </w:rPr>
              <w:t>Extrapulmonary TB type</w:t>
            </w:r>
          </w:p>
        </w:tc>
        <w:tc>
          <w:tcPr>
            <w:tcW w:w="4237" w:type="dxa"/>
            <w:shd w:val="clear" w:color="auto" w:fill="D9D9D9" w:themeFill="background1" w:themeFillShade="D9"/>
          </w:tcPr>
          <w:p w14:paraId="44D339AE" w14:textId="45E94CCF" w:rsidR="000B3F27" w:rsidRPr="00E6248A" w:rsidRDefault="000B3F27" w:rsidP="00CF3452">
            <w:pPr>
              <w:jc w:val="center"/>
              <w:rPr>
                <w:b/>
                <w:bCs w:val="0"/>
                <w:sz w:val="16"/>
                <w:szCs w:val="16"/>
              </w:rPr>
            </w:pPr>
            <w:r w:rsidRPr="00E6248A">
              <w:rPr>
                <w:b/>
                <w:bCs w:val="0"/>
                <w:sz w:val="16"/>
                <w:szCs w:val="16"/>
              </w:rPr>
              <w:t>Common presenting signs/symptoms</w:t>
            </w:r>
          </w:p>
        </w:tc>
      </w:tr>
      <w:tr w:rsidR="000B3F27" w14:paraId="2FB3D040" w14:textId="77777777" w:rsidTr="00CF3452">
        <w:tc>
          <w:tcPr>
            <w:tcW w:w="1877" w:type="dxa"/>
          </w:tcPr>
          <w:p w14:paraId="3FA9F147" w14:textId="3B5306A5" w:rsidR="000B3F27" w:rsidRPr="00E6248A" w:rsidRDefault="00693395" w:rsidP="007D0645">
            <w:pPr>
              <w:rPr>
                <w:sz w:val="16"/>
                <w:szCs w:val="16"/>
              </w:rPr>
            </w:pPr>
            <w:r>
              <w:rPr>
                <w:sz w:val="16"/>
                <w:szCs w:val="16"/>
              </w:rPr>
              <w:t>T</w:t>
            </w:r>
            <w:r w:rsidR="000B3F27" w:rsidRPr="00E6248A">
              <w:rPr>
                <w:sz w:val="16"/>
                <w:szCs w:val="16"/>
              </w:rPr>
              <w:t>B lymphadenitis</w:t>
            </w:r>
          </w:p>
        </w:tc>
        <w:tc>
          <w:tcPr>
            <w:tcW w:w="4237" w:type="dxa"/>
          </w:tcPr>
          <w:p w14:paraId="5E13D341" w14:textId="77777777" w:rsidR="000B3F27" w:rsidRPr="00E6248A" w:rsidRDefault="000B3F27" w:rsidP="0012507F">
            <w:pPr>
              <w:pStyle w:val="Default"/>
              <w:numPr>
                <w:ilvl w:val="0"/>
                <w:numId w:val="18"/>
              </w:numPr>
              <w:jc w:val="both"/>
              <w:rPr>
                <w:sz w:val="16"/>
                <w:szCs w:val="16"/>
              </w:rPr>
            </w:pPr>
            <w:r w:rsidRPr="00E6248A">
              <w:rPr>
                <w:rFonts w:ascii="Arial" w:hAnsi="Arial" w:cs="Arial"/>
                <w:sz w:val="16"/>
                <w:szCs w:val="16"/>
              </w:rPr>
              <w:t xml:space="preserve">Peripheral TB lymphadenopathy occurs in neck and armpits. Typically nodes are large (&gt; 2 cm), tender, non-symmetrical, matted, firm to fluctuant and rapidly growing. </w:t>
            </w:r>
          </w:p>
          <w:p w14:paraId="7599FE0B" w14:textId="1A632DCD" w:rsidR="000C2A3F" w:rsidRPr="00E6248A" w:rsidRDefault="000C2A3F" w:rsidP="000C2A3F">
            <w:pPr>
              <w:pStyle w:val="Default"/>
              <w:numPr>
                <w:ilvl w:val="0"/>
                <w:numId w:val="18"/>
              </w:numPr>
              <w:jc w:val="both"/>
              <w:rPr>
                <w:rFonts w:ascii="Arial" w:hAnsi="Arial" w:cs="Arial"/>
                <w:sz w:val="16"/>
                <w:szCs w:val="16"/>
              </w:rPr>
            </w:pPr>
            <w:r w:rsidRPr="00E6248A">
              <w:rPr>
                <w:rFonts w:ascii="Arial" w:hAnsi="Arial" w:cs="Arial"/>
                <w:sz w:val="16"/>
                <w:szCs w:val="16"/>
              </w:rPr>
              <w:t xml:space="preserve">Audible wheeze or typical brassy cough caused by large mediastinal lymph nodes. </w:t>
            </w:r>
          </w:p>
        </w:tc>
      </w:tr>
      <w:tr w:rsidR="000B3F27" w14:paraId="1910D4F8" w14:textId="77777777" w:rsidTr="00CF3452">
        <w:tc>
          <w:tcPr>
            <w:tcW w:w="1877" w:type="dxa"/>
          </w:tcPr>
          <w:p w14:paraId="20490271" w14:textId="514AF7E8" w:rsidR="000B3F27" w:rsidRPr="00CF3452" w:rsidRDefault="000B3F27" w:rsidP="007D0645">
            <w:pPr>
              <w:rPr>
                <w:sz w:val="16"/>
                <w:szCs w:val="16"/>
              </w:rPr>
            </w:pPr>
            <w:r w:rsidRPr="00CF3452">
              <w:rPr>
                <w:sz w:val="16"/>
                <w:szCs w:val="16"/>
              </w:rPr>
              <w:t>TB pleural effusion (usually unilateral)</w:t>
            </w:r>
          </w:p>
        </w:tc>
        <w:tc>
          <w:tcPr>
            <w:tcW w:w="4237" w:type="dxa"/>
          </w:tcPr>
          <w:p w14:paraId="2C56164D" w14:textId="77777777" w:rsidR="000B3F27" w:rsidRPr="00CF3452" w:rsidRDefault="000B3F27" w:rsidP="0012507F">
            <w:pPr>
              <w:pStyle w:val="Default"/>
              <w:numPr>
                <w:ilvl w:val="0"/>
                <w:numId w:val="19"/>
              </w:numPr>
              <w:jc w:val="both"/>
              <w:rPr>
                <w:rFonts w:ascii="Arial" w:hAnsi="Arial" w:cs="Arial"/>
                <w:sz w:val="16"/>
                <w:szCs w:val="16"/>
              </w:rPr>
            </w:pPr>
            <w:r w:rsidRPr="00CF3452">
              <w:rPr>
                <w:rFonts w:ascii="Arial" w:hAnsi="Arial" w:cs="Arial"/>
                <w:sz w:val="16"/>
                <w:szCs w:val="16"/>
              </w:rPr>
              <w:t xml:space="preserve">Non-productive cough. </w:t>
            </w:r>
          </w:p>
          <w:p w14:paraId="24396B6D" w14:textId="77777777" w:rsidR="000B3F27" w:rsidRPr="00CF3452" w:rsidRDefault="000B3F27" w:rsidP="0012507F">
            <w:pPr>
              <w:pStyle w:val="Default"/>
              <w:numPr>
                <w:ilvl w:val="0"/>
                <w:numId w:val="19"/>
              </w:numPr>
              <w:jc w:val="both"/>
              <w:rPr>
                <w:rFonts w:ascii="Arial" w:hAnsi="Arial" w:cs="Arial"/>
                <w:sz w:val="16"/>
                <w:szCs w:val="16"/>
              </w:rPr>
            </w:pPr>
            <w:r w:rsidRPr="00CF3452">
              <w:rPr>
                <w:rFonts w:ascii="Arial" w:hAnsi="Arial" w:cs="Arial"/>
                <w:sz w:val="16"/>
                <w:szCs w:val="16"/>
              </w:rPr>
              <w:t xml:space="preserve">Chest pain. </w:t>
            </w:r>
          </w:p>
          <w:p w14:paraId="2B97BAD3" w14:textId="77777777" w:rsidR="000B3F27" w:rsidRPr="00CF3452" w:rsidRDefault="000B3F27" w:rsidP="0012507F">
            <w:pPr>
              <w:pStyle w:val="Default"/>
              <w:numPr>
                <w:ilvl w:val="0"/>
                <w:numId w:val="19"/>
              </w:numPr>
              <w:jc w:val="both"/>
              <w:rPr>
                <w:rFonts w:ascii="Arial" w:hAnsi="Arial" w:cs="Arial"/>
                <w:sz w:val="16"/>
                <w:szCs w:val="16"/>
              </w:rPr>
            </w:pPr>
            <w:r w:rsidRPr="00CF3452">
              <w:rPr>
                <w:rFonts w:ascii="Arial" w:hAnsi="Arial" w:cs="Arial"/>
                <w:sz w:val="16"/>
                <w:szCs w:val="16"/>
              </w:rPr>
              <w:t xml:space="preserve">Shortness of breath. </w:t>
            </w:r>
          </w:p>
          <w:p w14:paraId="67F4B712" w14:textId="77777777" w:rsidR="000B3F27" w:rsidRPr="00CF3452" w:rsidRDefault="000B3F27" w:rsidP="0012507F">
            <w:pPr>
              <w:pStyle w:val="Default"/>
              <w:numPr>
                <w:ilvl w:val="0"/>
                <w:numId w:val="19"/>
              </w:numPr>
              <w:jc w:val="both"/>
              <w:rPr>
                <w:rFonts w:ascii="Arial" w:hAnsi="Arial" w:cs="Arial"/>
                <w:sz w:val="16"/>
                <w:szCs w:val="16"/>
              </w:rPr>
            </w:pPr>
            <w:r w:rsidRPr="00CF3452">
              <w:rPr>
                <w:rFonts w:ascii="Arial" w:hAnsi="Arial" w:cs="Arial"/>
                <w:sz w:val="16"/>
                <w:szCs w:val="16"/>
              </w:rPr>
              <w:t xml:space="preserve">Tracheal and mediastinal shift away from the side of the effusion. </w:t>
            </w:r>
          </w:p>
          <w:p w14:paraId="6598DADA" w14:textId="77777777" w:rsidR="000B3F27" w:rsidRPr="00CF3452" w:rsidRDefault="000B3F27" w:rsidP="0012507F">
            <w:pPr>
              <w:pStyle w:val="Default"/>
              <w:numPr>
                <w:ilvl w:val="0"/>
                <w:numId w:val="19"/>
              </w:numPr>
              <w:jc w:val="both"/>
              <w:rPr>
                <w:rFonts w:ascii="Arial" w:hAnsi="Arial" w:cs="Arial"/>
                <w:sz w:val="16"/>
                <w:szCs w:val="16"/>
              </w:rPr>
            </w:pPr>
            <w:r w:rsidRPr="00CF3452">
              <w:rPr>
                <w:rFonts w:ascii="Arial" w:hAnsi="Arial" w:cs="Arial"/>
                <w:sz w:val="16"/>
                <w:szCs w:val="16"/>
              </w:rPr>
              <w:t xml:space="preserve">Decreased chest movement. </w:t>
            </w:r>
          </w:p>
          <w:p w14:paraId="2BEF5EB3" w14:textId="68911B48" w:rsidR="000B3F27" w:rsidRPr="00CF3452" w:rsidRDefault="000B3F27" w:rsidP="0012507F">
            <w:pPr>
              <w:pStyle w:val="Default"/>
              <w:numPr>
                <w:ilvl w:val="0"/>
                <w:numId w:val="19"/>
              </w:numPr>
              <w:jc w:val="both"/>
              <w:rPr>
                <w:sz w:val="16"/>
                <w:szCs w:val="16"/>
              </w:rPr>
            </w:pPr>
            <w:r w:rsidRPr="00CF3452">
              <w:rPr>
                <w:rFonts w:ascii="Arial" w:hAnsi="Arial" w:cs="Arial"/>
                <w:sz w:val="16"/>
                <w:szCs w:val="16"/>
              </w:rPr>
              <w:t xml:space="preserve">Stony dullness on percussion on the side of the effusion. </w:t>
            </w:r>
          </w:p>
        </w:tc>
      </w:tr>
      <w:tr w:rsidR="00EA3014" w14:paraId="2890BC64" w14:textId="77777777" w:rsidTr="00CF3452">
        <w:tc>
          <w:tcPr>
            <w:tcW w:w="1877" w:type="dxa"/>
          </w:tcPr>
          <w:p w14:paraId="688B60BB" w14:textId="0A96918F" w:rsidR="00EA3014" w:rsidRPr="00CF3452" w:rsidRDefault="00EA3014" w:rsidP="00EA3014">
            <w:pPr>
              <w:rPr>
                <w:sz w:val="16"/>
                <w:szCs w:val="16"/>
              </w:rPr>
            </w:pPr>
            <w:r w:rsidRPr="00CF3452">
              <w:rPr>
                <w:sz w:val="16"/>
                <w:szCs w:val="16"/>
              </w:rPr>
              <w:t>TB empyema</w:t>
            </w:r>
          </w:p>
        </w:tc>
        <w:tc>
          <w:tcPr>
            <w:tcW w:w="4237" w:type="dxa"/>
          </w:tcPr>
          <w:p w14:paraId="460AD4C1" w14:textId="4C10F6A2" w:rsidR="00EA3014" w:rsidRPr="00EA3014" w:rsidRDefault="00EA3014" w:rsidP="00956C1C">
            <w:pPr>
              <w:pStyle w:val="Default"/>
              <w:numPr>
                <w:ilvl w:val="0"/>
                <w:numId w:val="23"/>
              </w:numPr>
              <w:jc w:val="both"/>
              <w:rPr>
                <w:rFonts w:ascii="Arial" w:hAnsi="Arial" w:cs="Arial"/>
                <w:sz w:val="16"/>
                <w:szCs w:val="16"/>
              </w:rPr>
            </w:pPr>
            <w:r w:rsidRPr="00CF3452">
              <w:rPr>
                <w:rFonts w:ascii="Arial" w:hAnsi="Arial" w:cs="Arial"/>
                <w:sz w:val="16"/>
                <w:szCs w:val="16"/>
              </w:rPr>
              <w:t xml:space="preserve">Similar to pleural effusion, but aspiration reveals thick pus. </w:t>
            </w:r>
          </w:p>
        </w:tc>
      </w:tr>
      <w:tr w:rsidR="00EA3014" w14:paraId="09918F9E" w14:textId="77777777" w:rsidTr="00CF3452">
        <w:tc>
          <w:tcPr>
            <w:tcW w:w="1877" w:type="dxa"/>
          </w:tcPr>
          <w:p w14:paraId="35C6DCB3" w14:textId="7F139905" w:rsidR="00EA3014" w:rsidRPr="00CF3452" w:rsidRDefault="00EA3014" w:rsidP="00EA3014">
            <w:pPr>
              <w:rPr>
                <w:sz w:val="16"/>
                <w:szCs w:val="16"/>
              </w:rPr>
            </w:pPr>
            <w:r w:rsidRPr="00CF3452">
              <w:rPr>
                <w:sz w:val="16"/>
                <w:szCs w:val="16"/>
              </w:rPr>
              <w:t>TB of spine, bones and joints</w:t>
            </w:r>
          </w:p>
        </w:tc>
        <w:tc>
          <w:tcPr>
            <w:tcW w:w="4237" w:type="dxa"/>
          </w:tcPr>
          <w:p w14:paraId="42124A7B" w14:textId="77777777" w:rsidR="00EA3014" w:rsidRPr="00CF3452" w:rsidRDefault="00EA3014" w:rsidP="00EA3014">
            <w:pPr>
              <w:pStyle w:val="Default"/>
              <w:numPr>
                <w:ilvl w:val="0"/>
                <w:numId w:val="20"/>
              </w:numPr>
              <w:jc w:val="both"/>
              <w:rPr>
                <w:rFonts w:ascii="Arial" w:hAnsi="Arial" w:cs="Arial"/>
                <w:sz w:val="16"/>
                <w:szCs w:val="16"/>
              </w:rPr>
            </w:pPr>
            <w:r w:rsidRPr="00CF3452">
              <w:rPr>
                <w:rFonts w:ascii="Arial" w:hAnsi="Arial" w:cs="Arial"/>
                <w:sz w:val="16"/>
                <w:szCs w:val="16"/>
              </w:rPr>
              <w:t xml:space="preserve">Decreased movement in the joints. </w:t>
            </w:r>
          </w:p>
          <w:p w14:paraId="388740E7" w14:textId="77777777" w:rsidR="00EA3014" w:rsidRPr="00CF3452" w:rsidRDefault="00EA3014" w:rsidP="00EA3014">
            <w:pPr>
              <w:pStyle w:val="Default"/>
              <w:numPr>
                <w:ilvl w:val="0"/>
                <w:numId w:val="20"/>
              </w:numPr>
              <w:jc w:val="both"/>
              <w:rPr>
                <w:rFonts w:ascii="Arial" w:hAnsi="Arial" w:cs="Arial"/>
                <w:sz w:val="16"/>
                <w:szCs w:val="16"/>
              </w:rPr>
            </w:pPr>
            <w:r w:rsidRPr="00CF3452">
              <w:rPr>
                <w:rFonts w:ascii="Arial" w:hAnsi="Arial" w:cs="Arial"/>
                <w:sz w:val="16"/>
                <w:szCs w:val="16"/>
              </w:rPr>
              <w:t xml:space="preserve">Joint swelling with warm, tender joints. </w:t>
            </w:r>
          </w:p>
          <w:p w14:paraId="1A1AA02D" w14:textId="77777777" w:rsidR="00EA3014" w:rsidRPr="00CF3452" w:rsidRDefault="00EA3014" w:rsidP="00EA3014">
            <w:pPr>
              <w:pStyle w:val="Default"/>
              <w:numPr>
                <w:ilvl w:val="0"/>
                <w:numId w:val="20"/>
              </w:numPr>
              <w:jc w:val="both"/>
              <w:rPr>
                <w:rFonts w:ascii="Arial" w:hAnsi="Arial" w:cs="Arial"/>
                <w:sz w:val="16"/>
                <w:szCs w:val="16"/>
              </w:rPr>
            </w:pPr>
            <w:r w:rsidRPr="00CF3452">
              <w:rPr>
                <w:rFonts w:ascii="Arial" w:hAnsi="Arial" w:cs="Arial"/>
                <w:sz w:val="16"/>
                <w:szCs w:val="16"/>
              </w:rPr>
              <w:t xml:space="preserve">Muscle atrophy and/or spasms. </w:t>
            </w:r>
          </w:p>
          <w:p w14:paraId="290D981E" w14:textId="38625CBF" w:rsidR="00EA3014" w:rsidRPr="00CF3452" w:rsidRDefault="00EA3014" w:rsidP="00EA3014">
            <w:pPr>
              <w:pStyle w:val="Default"/>
              <w:numPr>
                <w:ilvl w:val="0"/>
                <w:numId w:val="20"/>
              </w:numPr>
              <w:jc w:val="both"/>
              <w:rPr>
                <w:sz w:val="16"/>
                <w:szCs w:val="16"/>
              </w:rPr>
            </w:pPr>
            <w:r w:rsidRPr="00CF3452">
              <w:rPr>
                <w:rFonts w:ascii="Arial" w:hAnsi="Arial" w:cs="Arial"/>
                <w:sz w:val="16"/>
                <w:szCs w:val="16"/>
              </w:rPr>
              <w:t xml:space="preserve">Numbness, tingling, or weakness below the infection (if the spine is involved). </w:t>
            </w:r>
          </w:p>
        </w:tc>
      </w:tr>
      <w:tr w:rsidR="00EA3014" w14:paraId="35670440" w14:textId="77777777" w:rsidTr="00CF3452">
        <w:tc>
          <w:tcPr>
            <w:tcW w:w="1877" w:type="dxa"/>
          </w:tcPr>
          <w:p w14:paraId="303F5646" w14:textId="12749E59" w:rsidR="00EA3014" w:rsidRPr="00CF3452" w:rsidRDefault="00EA3014" w:rsidP="00EA3014">
            <w:pPr>
              <w:rPr>
                <w:sz w:val="16"/>
                <w:szCs w:val="16"/>
              </w:rPr>
            </w:pPr>
            <w:r w:rsidRPr="00CF3452">
              <w:rPr>
                <w:sz w:val="16"/>
                <w:szCs w:val="16"/>
              </w:rPr>
              <w:t>TB pericardi</w:t>
            </w:r>
            <w:r w:rsidR="00FD744A">
              <w:rPr>
                <w:sz w:val="16"/>
                <w:szCs w:val="16"/>
              </w:rPr>
              <w:t>tis/pericardial effusion</w:t>
            </w:r>
          </w:p>
        </w:tc>
        <w:tc>
          <w:tcPr>
            <w:tcW w:w="4237" w:type="dxa"/>
          </w:tcPr>
          <w:p w14:paraId="029A2FCA" w14:textId="77777777" w:rsidR="00EA3014" w:rsidRPr="00CF3452" w:rsidRDefault="00EA3014" w:rsidP="00EA3014">
            <w:pPr>
              <w:pStyle w:val="Default"/>
              <w:numPr>
                <w:ilvl w:val="0"/>
                <w:numId w:val="21"/>
              </w:numPr>
              <w:jc w:val="both"/>
              <w:rPr>
                <w:rFonts w:ascii="Arial" w:hAnsi="Arial" w:cs="Arial"/>
                <w:sz w:val="16"/>
                <w:szCs w:val="16"/>
              </w:rPr>
            </w:pPr>
            <w:r w:rsidRPr="00CF3452">
              <w:rPr>
                <w:rFonts w:ascii="Arial" w:hAnsi="Arial" w:cs="Arial"/>
                <w:sz w:val="16"/>
                <w:szCs w:val="16"/>
              </w:rPr>
              <w:t xml:space="preserve">Chest pain. </w:t>
            </w:r>
          </w:p>
          <w:p w14:paraId="66AF7B2E" w14:textId="77777777" w:rsidR="00EA3014" w:rsidRPr="00CF3452" w:rsidRDefault="00EA3014" w:rsidP="00EA3014">
            <w:pPr>
              <w:pStyle w:val="Default"/>
              <w:numPr>
                <w:ilvl w:val="0"/>
                <w:numId w:val="21"/>
              </w:numPr>
              <w:jc w:val="both"/>
              <w:rPr>
                <w:rFonts w:ascii="Arial" w:hAnsi="Arial" w:cs="Arial"/>
                <w:sz w:val="16"/>
                <w:szCs w:val="16"/>
              </w:rPr>
            </w:pPr>
            <w:r w:rsidRPr="00CF3452">
              <w:rPr>
                <w:rFonts w:ascii="Arial" w:hAnsi="Arial" w:cs="Arial"/>
                <w:sz w:val="16"/>
                <w:szCs w:val="16"/>
              </w:rPr>
              <w:t xml:space="preserve">Shortness of breath. </w:t>
            </w:r>
          </w:p>
          <w:p w14:paraId="139F0BCD" w14:textId="77777777" w:rsidR="00EA3014" w:rsidRPr="00CF3452" w:rsidRDefault="00EA3014" w:rsidP="00EA3014">
            <w:pPr>
              <w:pStyle w:val="Default"/>
              <w:numPr>
                <w:ilvl w:val="0"/>
                <w:numId w:val="21"/>
              </w:numPr>
              <w:jc w:val="both"/>
              <w:rPr>
                <w:rFonts w:ascii="Arial" w:hAnsi="Arial" w:cs="Arial"/>
                <w:sz w:val="16"/>
                <w:szCs w:val="16"/>
              </w:rPr>
            </w:pPr>
            <w:r w:rsidRPr="00CF3452">
              <w:rPr>
                <w:rFonts w:ascii="Arial" w:hAnsi="Arial" w:cs="Arial"/>
                <w:sz w:val="16"/>
                <w:szCs w:val="16"/>
              </w:rPr>
              <w:t xml:space="preserve">Dizziness and weakness from low cardiac output </w:t>
            </w:r>
          </w:p>
          <w:p w14:paraId="08DD85E9" w14:textId="4C53C3BE" w:rsidR="00EA3014" w:rsidRPr="00CF3452" w:rsidRDefault="00EA3014" w:rsidP="00EA3014">
            <w:pPr>
              <w:pStyle w:val="Default"/>
              <w:numPr>
                <w:ilvl w:val="0"/>
                <w:numId w:val="21"/>
              </w:numPr>
              <w:jc w:val="both"/>
              <w:rPr>
                <w:sz w:val="16"/>
                <w:szCs w:val="16"/>
              </w:rPr>
            </w:pPr>
            <w:r w:rsidRPr="00CF3452">
              <w:rPr>
                <w:rFonts w:ascii="Arial" w:hAnsi="Arial" w:cs="Arial"/>
                <w:sz w:val="16"/>
                <w:szCs w:val="16"/>
              </w:rPr>
              <w:t xml:space="preserve">Signs and symptoms of right-sided heart failure (tachycardia, low BP, peripheral oedema, liver congestion, ascites). </w:t>
            </w:r>
          </w:p>
        </w:tc>
      </w:tr>
      <w:tr w:rsidR="00EA3014" w14:paraId="789D7862" w14:textId="77777777" w:rsidTr="00CF3452">
        <w:tc>
          <w:tcPr>
            <w:tcW w:w="1877" w:type="dxa"/>
          </w:tcPr>
          <w:p w14:paraId="4C1AE577" w14:textId="65CA0799" w:rsidR="00EA3014" w:rsidRPr="00CF3452" w:rsidRDefault="00EA3014" w:rsidP="00EA3014">
            <w:pPr>
              <w:rPr>
                <w:sz w:val="16"/>
                <w:szCs w:val="16"/>
              </w:rPr>
            </w:pPr>
            <w:r w:rsidRPr="00CF3452">
              <w:rPr>
                <w:sz w:val="16"/>
                <w:szCs w:val="16"/>
              </w:rPr>
              <w:t>TB meningitis</w:t>
            </w:r>
          </w:p>
        </w:tc>
        <w:tc>
          <w:tcPr>
            <w:tcW w:w="4237" w:type="dxa"/>
          </w:tcPr>
          <w:p w14:paraId="5CD9DC6C" w14:textId="79D9D70F" w:rsidR="00EA3014" w:rsidRPr="00CF3452" w:rsidRDefault="00EA3014" w:rsidP="00EA3014">
            <w:pPr>
              <w:pStyle w:val="Default"/>
              <w:numPr>
                <w:ilvl w:val="0"/>
                <w:numId w:val="22"/>
              </w:numPr>
              <w:jc w:val="both"/>
              <w:rPr>
                <w:rFonts w:ascii="Arial" w:hAnsi="Arial" w:cs="Arial"/>
                <w:sz w:val="16"/>
                <w:szCs w:val="16"/>
              </w:rPr>
            </w:pPr>
            <w:r w:rsidRPr="00CF3452">
              <w:rPr>
                <w:rFonts w:ascii="Arial" w:hAnsi="Arial" w:cs="Arial"/>
                <w:sz w:val="16"/>
                <w:szCs w:val="16"/>
              </w:rPr>
              <w:t>During the early phase of TB meningitis, malaise,</w:t>
            </w:r>
            <w:r>
              <w:rPr>
                <w:rFonts w:ascii="Arial" w:hAnsi="Arial" w:cs="Arial"/>
                <w:sz w:val="16"/>
                <w:szCs w:val="16"/>
              </w:rPr>
              <w:t xml:space="preserve"> </w:t>
            </w:r>
            <w:r w:rsidRPr="00CF3452">
              <w:rPr>
                <w:rFonts w:ascii="Arial" w:hAnsi="Arial" w:cs="Arial"/>
                <w:sz w:val="16"/>
                <w:szCs w:val="16"/>
              </w:rPr>
              <w:t xml:space="preserve">headache and personality change may be present. </w:t>
            </w:r>
          </w:p>
          <w:p w14:paraId="485C098E" w14:textId="77777777" w:rsidR="00EA3014" w:rsidRPr="00CF3452" w:rsidRDefault="00EA3014" w:rsidP="00EA3014">
            <w:pPr>
              <w:pStyle w:val="Default"/>
              <w:numPr>
                <w:ilvl w:val="0"/>
                <w:numId w:val="22"/>
              </w:numPr>
              <w:jc w:val="both"/>
              <w:rPr>
                <w:rFonts w:ascii="Arial" w:hAnsi="Arial" w:cs="Arial"/>
                <w:sz w:val="16"/>
                <w:szCs w:val="16"/>
              </w:rPr>
            </w:pPr>
            <w:r w:rsidRPr="00CF3452">
              <w:rPr>
                <w:rFonts w:ascii="Arial" w:hAnsi="Arial" w:cs="Arial"/>
                <w:sz w:val="16"/>
                <w:szCs w:val="16"/>
              </w:rPr>
              <w:t>With suspected established infection assess for:</w:t>
            </w:r>
          </w:p>
          <w:p w14:paraId="3F20665A" w14:textId="77777777" w:rsidR="00EA3014" w:rsidRPr="00CF3452" w:rsidRDefault="00EA3014" w:rsidP="00EA3014">
            <w:pPr>
              <w:pStyle w:val="Default"/>
              <w:numPr>
                <w:ilvl w:val="1"/>
                <w:numId w:val="22"/>
              </w:numPr>
              <w:jc w:val="both"/>
              <w:rPr>
                <w:rFonts w:ascii="Arial" w:hAnsi="Arial" w:cs="Arial"/>
                <w:sz w:val="16"/>
                <w:szCs w:val="16"/>
              </w:rPr>
            </w:pPr>
            <w:r w:rsidRPr="00CF3452">
              <w:rPr>
                <w:rFonts w:ascii="Arial" w:hAnsi="Arial" w:cs="Arial"/>
                <w:sz w:val="16"/>
                <w:szCs w:val="16"/>
              </w:rPr>
              <w:t xml:space="preserve">gradual onset of headache, </w:t>
            </w:r>
          </w:p>
          <w:p w14:paraId="40D022F2" w14:textId="2B278A84" w:rsidR="00EA3014" w:rsidRPr="00CF3452" w:rsidRDefault="00EA3014" w:rsidP="00EA3014">
            <w:pPr>
              <w:pStyle w:val="Default"/>
              <w:numPr>
                <w:ilvl w:val="1"/>
                <w:numId w:val="22"/>
              </w:numPr>
              <w:jc w:val="both"/>
              <w:rPr>
                <w:rFonts w:ascii="Arial" w:hAnsi="Arial" w:cs="Arial"/>
                <w:sz w:val="16"/>
                <w:szCs w:val="16"/>
              </w:rPr>
            </w:pPr>
            <w:r w:rsidRPr="00CF3452">
              <w:rPr>
                <w:rFonts w:ascii="Arial" w:hAnsi="Arial" w:cs="Arial"/>
                <w:sz w:val="16"/>
                <w:szCs w:val="16"/>
              </w:rPr>
              <w:t>malaise</w:t>
            </w:r>
          </w:p>
          <w:p w14:paraId="63456054" w14:textId="77777777" w:rsidR="00EA3014" w:rsidRPr="00CF3452" w:rsidRDefault="00EA3014" w:rsidP="00EA3014">
            <w:pPr>
              <w:pStyle w:val="Default"/>
              <w:numPr>
                <w:ilvl w:val="1"/>
                <w:numId w:val="22"/>
              </w:numPr>
              <w:jc w:val="both"/>
              <w:rPr>
                <w:rFonts w:ascii="Arial" w:hAnsi="Arial" w:cs="Arial"/>
                <w:sz w:val="16"/>
                <w:szCs w:val="16"/>
              </w:rPr>
            </w:pPr>
            <w:r w:rsidRPr="00CF3452">
              <w:rPr>
                <w:rFonts w:ascii="Arial" w:hAnsi="Arial" w:cs="Arial"/>
                <w:sz w:val="16"/>
                <w:szCs w:val="16"/>
              </w:rPr>
              <w:t xml:space="preserve">confusion </w:t>
            </w:r>
          </w:p>
          <w:p w14:paraId="6248A090" w14:textId="77777777" w:rsidR="00EA3014" w:rsidRPr="00CF3452" w:rsidRDefault="00EA3014" w:rsidP="00EA3014">
            <w:pPr>
              <w:pStyle w:val="Default"/>
              <w:numPr>
                <w:ilvl w:val="1"/>
                <w:numId w:val="22"/>
              </w:numPr>
              <w:jc w:val="both"/>
              <w:rPr>
                <w:rFonts w:ascii="Arial" w:hAnsi="Arial" w:cs="Arial"/>
                <w:sz w:val="16"/>
                <w:szCs w:val="16"/>
              </w:rPr>
            </w:pPr>
            <w:r w:rsidRPr="00CF3452">
              <w:rPr>
                <w:rFonts w:ascii="Arial" w:hAnsi="Arial" w:cs="Arial"/>
                <w:sz w:val="16"/>
                <w:szCs w:val="16"/>
              </w:rPr>
              <w:t xml:space="preserve">decreased consciousness </w:t>
            </w:r>
          </w:p>
          <w:p w14:paraId="56440CFA" w14:textId="77777777" w:rsidR="00EA3014" w:rsidRPr="00CF3452" w:rsidRDefault="00EA3014" w:rsidP="00EA3014">
            <w:pPr>
              <w:pStyle w:val="Default"/>
              <w:numPr>
                <w:ilvl w:val="1"/>
                <w:numId w:val="22"/>
              </w:numPr>
              <w:jc w:val="both"/>
              <w:rPr>
                <w:rFonts w:ascii="Arial" w:hAnsi="Arial" w:cs="Arial"/>
                <w:sz w:val="16"/>
                <w:szCs w:val="16"/>
              </w:rPr>
            </w:pPr>
            <w:r w:rsidRPr="00CF3452">
              <w:rPr>
                <w:rFonts w:ascii="Arial" w:hAnsi="Arial" w:cs="Arial"/>
                <w:sz w:val="16"/>
                <w:szCs w:val="16"/>
              </w:rPr>
              <w:t xml:space="preserve">vomiting </w:t>
            </w:r>
          </w:p>
          <w:p w14:paraId="3EE1D462" w14:textId="2C7C47B2" w:rsidR="00EA3014" w:rsidRPr="00CF3452" w:rsidRDefault="00EA3014" w:rsidP="00E6248A">
            <w:pPr>
              <w:pStyle w:val="Default"/>
              <w:numPr>
                <w:ilvl w:val="1"/>
                <w:numId w:val="22"/>
              </w:numPr>
              <w:jc w:val="both"/>
              <w:rPr>
                <w:sz w:val="16"/>
                <w:szCs w:val="16"/>
              </w:rPr>
            </w:pPr>
            <w:r w:rsidRPr="00CF3452">
              <w:rPr>
                <w:rFonts w:ascii="Arial" w:hAnsi="Arial" w:cs="Arial"/>
                <w:sz w:val="16"/>
                <w:szCs w:val="16"/>
              </w:rPr>
              <w:t xml:space="preserve">neck stiffness </w:t>
            </w:r>
          </w:p>
        </w:tc>
      </w:tr>
      <w:tr w:rsidR="00EA3014" w14:paraId="09231DB4" w14:textId="77777777" w:rsidTr="00CF3452">
        <w:tc>
          <w:tcPr>
            <w:tcW w:w="1877" w:type="dxa"/>
          </w:tcPr>
          <w:p w14:paraId="4C203E10" w14:textId="491358F2" w:rsidR="00EA3014" w:rsidRPr="00CF3452" w:rsidRDefault="00EA3014" w:rsidP="00EA3014">
            <w:pPr>
              <w:rPr>
                <w:sz w:val="16"/>
                <w:szCs w:val="16"/>
              </w:rPr>
            </w:pPr>
            <w:r w:rsidRPr="00CF3452">
              <w:rPr>
                <w:sz w:val="16"/>
                <w:szCs w:val="16"/>
              </w:rPr>
              <w:t>Disseminated/miliary TB</w:t>
            </w:r>
          </w:p>
        </w:tc>
        <w:tc>
          <w:tcPr>
            <w:tcW w:w="4237" w:type="dxa"/>
          </w:tcPr>
          <w:p w14:paraId="56083EFD" w14:textId="07AE568C" w:rsidR="00EA3014" w:rsidRPr="00CF3452" w:rsidRDefault="00EA3014" w:rsidP="00EA3014">
            <w:pPr>
              <w:pStyle w:val="Default"/>
              <w:numPr>
                <w:ilvl w:val="0"/>
                <w:numId w:val="23"/>
              </w:numPr>
              <w:jc w:val="both"/>
              <w:rPr>
                <w:rFonts w:ascii="Arial" w:hAnsi="Arial" w:cs="Arial"/>
                <w:sz w:val="16"/>
                <w:szCs w:val="16"/>
              </w:rPr>
            </w:pPr>
            <w:r w:rsidRPr="00CF3452">
              <w:rPr>
                <w:rFonts w:ascii="Arial" w:hAnsi="Arial" w:cs="Arial"/>
                <w:sz w:val="16"/>
                <w:szCs w:val="16"/>
              </w:rPr>
              <w:t xml:space="preserve">Fever. </w:t>
            </w:r>
          </w:p>
          <w:p w14:paraId="15656540" w14:textId="2B04673F" w:rsidR="00EA3014" w:rsidRPr="00CF3452" w:rsidRDefault="00EA3014" w:rsidP="00737F3D">
            <w:pPr>
              <w:pStyle w:val="Default"/>
              <w:numPr>
                <w:ilvl w:val="0"/>
                <w:numId w:val="24"/>
              </w:numPr>
              <w:jc w:val="both"/>
              <w:rPr>
                <w:rFonts w:ascii="Arial" w:hAnsi="Arial" w:cs="Arial"/>
                <w:sz w:val="16"/>
                <w:szCs w:val="16"/>
              </w:rPr>
            </w:pPr>
            <w:r w:rsidRPr="00CF3452">
              <w:rPr>
                <w:rFonts w:ascii="Arial" w:hAnsi="Arial" w:cs="Arial"/>
                <w:sz w:val="16"/>
                <w:szCs w:val="16"/>
              </w:rPr>
              <w:t xml:space="preserve">Cough. </w:t>
            </w:r>
          </w:p>
          <w:p w14:paraId="6DEA0CF5" w14:textId="5A315A73" w:rsidR="00EA3014" w:rsidRPr="00CF3452" w:rsidRDefault="00EA3014" w:rsidP="00737F3D">
            <w:pPr>
              <w:pStyle w:val="Default"/>
              <w:numPr>
                <w:ilvl w:val="0"/>
                <w:numId w:val="24"/>
              </w:numPr>
              <w:jc w:val="both"/>
              <w:rPr>
                <w:rFonts w:ascii="Arial" w:hAnsi="Arial" w:cs="Arial"/>
                <w:sz w:val="16"/>
                <w:szCs w:val="16"/>
              </w:rPr>
            </w:pPr>
            <w:r w:rsidRPr="00CF3452">
              <w:rPr>
                <w:rFonts w:ascii="Arial" w:hAnsi="Arial" w:cs="Arial"/>
                <w:sz w:val="16"/>
                <w:szCs w:val="16"/>
              </w:rPr>
              <w:t xml:space="preserve">Generalised lymphadenopathy. </w:t>
            </w:r>
          </w:p>
          <w:p w14:paraId="4700027F" w14:textId="6E17F17B" w:rsidR="00EA3014" w:rsidRPr="00CF3452" w:rsidRDefault="00EA3014" w:rsidP="00737F3D">
            <w:pPr>
              <w:pStyle w:val="Default"/>
              <w:numPr>
                <w:ilvl w:val="0"/>
                <w:numId w:val="24"/>
              </w:numPr>
              <w:jc w:val="both"/>
              <w:rPr>
                <w:rFonts w:ascii="Arial" w:hAnsi="Arial" w:cs="Arial"/>
                <w:sz w:val="16"/>
                <w:szCs w:val="16"/>
              </w:rPr>
            </w:pPr>
            <w:r w:rsidRPr="00CF3452">
              <w:rPr>
                <w:rFonts w:ascii="Arial" w:hAnsi="Arial" w:cs="Arial"/>
                <w:sz w:val="16"/>
                <w:szCs w:val="16"/>
              </w:rPr>
              <w:t xml:space="preserve">Hepatomegaly. </w:t>
            </w:r>
          </w:p>
          <w:p w14:paraId="0BF9CC66" w14:textId="36D7424B" w:rsidR="00EA3014" w:rsidRPr="00CF3452" w:rsidRDefault="00EA3014" w:rsidP="00737F3D">
            <w:pPr>
              <w:pStyle w:val="Default"/>
              <w:numPr>
                <w:ilvl w:val="0"/>
                <w:numId w:val="24"/>
              </w:numPr>
              <w:jc w:val="both"/>
              <w:rPr>
                <w:sz w:val="16"/>
                <w:szCs w:val="16"/>
              </w:rPr>
            </w:pPr>
            <w:r w:rsidRPr="00CF3452">
              <w:rPr>
                <w:rFonts w:ascii="Arial" w:hAnsi="Arial" w:cs="Arial"/>
                <w:sz w:val="16"/>
                <w:szCs w:val="16"/>
              </w:rPr>
              <w:t xml:space="preserve">Consider in febrile patients presenting with HIV wasting syndrome </w:t>
            </w:r>
          </w:p>
        </w:tc>
      </w:tr>
      <w:tr w:rsidR="00EA3014" w14:paraId="5F6EB82F" w14:textId="77777777" w:rsidTr="00CF3452">
        <w:tc>
          <w:tcPr>
            <w:tcW w:w="1877" w:type="dxa"/>
          </w:tcPr>
          <w:p w14:paraId="13341A31" w14:textId="3B64C1EE" w:rsidR="00EA3014" w:rsidRPr="00CF3452" w:rsidRDefault="00EA3014" w:rsidP="00EA3014">
            <w:pPr>
              <w:rPr>
                <w:sz w:val="16"/>
                <w:szCs w:val="16"/>
              </w:rPr>
            </w:pPr>
            <w:r w:rsidRPr="00CF3452">
              <w:rPr>
                <w:sz w:val="16"/>
                <w:szCs w:val="16"/>
              </w:rPr>
              <w:t xml:space="preserve">TB </w:t>
            </w:r>
            <w:r>
              <w:rPr>
                <w:sz w:val="16"/>
                <w:szCs w:val="16"/>
              </w:rPr>
              <w:t>abdomen/</w:t>
            </w:r>
            <w:r w:rsidRPr="00CF3452">
              <w:rPr>
                <w:sz w:val="16"/>
                <w:szCs w:val="16"/>
              </w:rPr>
              <w:t>peritoneum</w:t>
            </w:r>
          </w:p>
        </w:tc>
        <w:tc>
          <w:tcPr>
            <w:tcW w:w="4237" w:type="dxa"/>
          </w:tcPr>
          <w:p w14:paraId="3928A8DB" w14:textId="77777777" w:rsidR="00EA3014" w:rsidRPr="00CF3452" w:rsidRDefault="00EA3014" w:rsidP="00EA3014">
            <w:pPr>
              <w:pStyle w:val="Default"/>
              <w:numPr>
                <w:ilvl w:val="0"/>
                <w:numId w:val="23"/>
              </w:numPr>
              <w:jc w:val="both"/>
              <w:rPr>
                <w:rFonts w:ascii="Arial" w:hAnsi="Arial" w:cs="Arial"/>
                <w:sz w:val="16"/>
                <w:szCs w:val="16"/>
              </w:rPr>
            </w:pPr>
            <w:r w:rsidRPr="00CF3452">
              <w:rPr>
                <w:rFonts w:ascii="Arial" w:hAnsi="Arial" w:cs="Arial"/>
                <w:sz w:val="16"/>
                <w:szCs w:val="16"/>
              </w:rPr>
              <w:t xml:space="preserve">Ascites with no signs of portal hypertension. </w:t>
            </w:r>
          </w:p>
          <w:p w14:paraId="3760462D" w14:textId="77777777" w:rsidR="00EA3014" w:rsidRPr="00CF3452" w:rsidRDefault="00EA3014" w:rsidP="00EA3014">
            <w:pPr>
              <w:pStyle w:val="Default"/>
              <w:numPr>
                <w:ilvl w:val="0"/>
                <w:numId w:val="23"/>
              </w:numPr>
              <w:jc w:val="both"/>
              <w:rPr>
                <w:rFonts w:ascii="Arial" w:hAnsi="Arial" w:cs="Arial"/>
                <w:sz w:val="16"/>
                <w:szCs w:val="16"/>
              </w:rPr>
            </w:pPr>
            <w:r w:rsidRPr="00CF3452">
              <w:rPr>
                <w:rFonts w:ascii="Arial" w:hAnsi="Arial" w:cs="Arial"/>
                <w:sz w:val="16"/>
                <w:szCs w:val="16"/>
              </w:rPr>
              <w:t xml:space="preserve">Possible palpable abdominal masses. </w:t>
            </w:r>
          </w:p>
          <w:p w14:paraId="50DD9374" w14:textId="00A41415" w:rsidR="00EA3014" w:rsidRPr="00CF3452" w:rsidRDefault="00EA3014" w:rsidP="00E6248A">
            <w:pPr>
              <w:pStyle w:val="Default"/>
              <w:numPr>
                <w:ilvl w:val="0"/>
                <w:numId w:val="23"/>
              </w:numPr>
              <w:jc w:val="both"/>
              <w:rPr>
                <w:sz w:val="16"/>
                <w:szCs w:val="16"/>
              </w:rPr>
            </w:pPr>
            <w:r w:rsidRPr="00CF3452">
              <w:rPr>
                <w:rFonts w:ascii="Arial" w:hAnsi="Arial" w:cs="Arial"/>
                <w:sz w:val="16"/>
                <w:szCs w:val="16"/>
              </w:rPr>
              <w:t xml:space="preserve">Possible bowel obstruction. </w:t>
            </w:r>
          </w:p>
        </w:tc>
      </w:tr>
    </w:tbl>
    <w:p w14:paraId="4EB81C4F" w14:textId="7757F421" w:rsidR="00D67D73" w:rsidRPr="00956C1C" w:rsidRDefault="00CF3452" w:rsidP="007D0645">
      <w:pPr>
        <w:rPr>
          <w:b/>
          <w:sz w:val="12"/>
          <w:szCs w:val="12"/>
        </w:rPr>
      </w:pPr>
      <w:r w:rsidRPr="00956C1C">
        <w:rPr>
          <w:b/>
          <w:sz w:val="12"/>
          <w:szCs w:val="12"/>
        </w:rPr>
        <w:t>Table 26.</w:t>
      </w:r>
      <w:r w:rsidR="004A7AFB">
        <w:rPr>
          <w:b/>
          <w:sz w:val="12"/>
          <w:szCs w:val="12"/>
        </w:rPr>
        <w:t>4</w:t>
      </w:r>
      <w:r w:rsidRPr="00956C1C">
        <w:rPr>
          <w:b/>
          <w:sz w:val="12"/>
          <w:szCs w:val="12"/>
        </w:rPr>
        <w:t xml:space="preserve">: </w:t>
      </w:r>
      <w:r w:rsidR="00845FE5" w:rsidRPr="00E6248A">
        <w:rPr>
          <w:sz w:val="12"/>
          <w:szCs w:val="12"/>
        </w:rPr>
        <w:t>C</w:t>
      </w:r>
      <w:r w:rsidRPr="00E6248A">
        <w:rPr>
          <w:sz w:val="12"/>
          <w:szCs w:val="12"/>
        </w:rPr>
        <w:t>ommon presenting signs and symptoms of EPTB</w:t>
      </w:r>
    </w:p>
    <w:p w14:paraId="15BA6015" w14:textId="77777777" w:rsidR="005455AA" w:rsidRDefault="005455AA" w:rsidP="0098682E">
      <w:pPr>
        <w:pStyle w:val="Index6"/>
      </w:pPr>
    </w:p>
    <w:p w14:paraId="60778747" w14:textId="4C029200" w:rsidR="008152BC" w:rsidRDefault="008152BC" w:rsidP="0098682E">
      <w:pPr>
        <w:pStyle w:val="Index6"/>
      </w:pPr>
      <w:r w:rsidRPr="002573A8">
        <w:lastRenderedPageBreak/>
        <w:t>Diagnosis</w:t>
      </w:r>
    </w:p>
    <w:p w14:paraId="133473B5" w14:textId="32ED6930" w:rsidR="008152BC" w:rsidRPr="008152BC" w:rsidRDefault="00FD744A" w:rsidP="008152BC">
      <w:r>
        <w:t xml:space="preserve">Special </w:t>
      </w:r>
      <w:r w:rsidR="008152BC">
        <w:t xml:space="preserve">investigations </w:t>
      </w:r>
      <w:r>
        <w:t>to diagnose</w:t>
      </w:r>
      <w:r w:rsidR="00845FE5">
        <w:t xml:space="preserve"> EPTB </w:t>
      </w:r>
      <w:r w:rsidR="008152BC">
        <w:t xml:space="preserve">are guided by the clinical examination and </w:t>
      </w:r>
      <w:r w:rsidR="00507A99">
        <w:t>site</w:t>
      </w:r>
      <w:r w:rsidR="008152BC">
        <w:t xml:space="preserve"> involved</w:t>
      </w:r>
      <w:r w:rsidR="000C2A3F">
        <w:t>,</w:t>
      </w:r>
      <w:r w:rsidR="008152BC">
        <w:t xml:space="preserve"> and may include:</w:t>
      </w:r>
    </w:p>
    <w:p w14:paraId="5B8416DD" w14:textId="762BCB8C" w:rsidR="007D0645" w:rsidRPr="00CF3452" w:rsidRDefault="007D0645" w:rsidP="0012507F">
      <w:pPr>
        <w:pStyle w:val="ListParagraph"/>
        <w:numPr>
          <w:ilvl w:val="0"/>
          <w:numId w:val="13"/>
        </w:numPr>
        <w:rPr>
          <w:bCs w:val="0"/>
        </w:rPr>
      </w:pPr>
      <w:r w:rsidRPr="00CF3452">
        <w:rPr>
          <w:bCs w:val="0"/>
        </w:rPr>
        <w:t xml:space="preserve">Abdominal </w:t>
      </w:r>
      <w:r w:rsidR="00845FE5">
        <w:rPr>
          <w:bCs w:val="0"/>
        </w:rPr>
        <w:t>u</w:t>
      </w:r>
      <w:r w:rsidRPr="00CF3452">
        <w:rPr>
          <w:bCs w:val="0"/>
        </w:rPr>
        <w:t>ltrasound</w:t>
      </w:r>
    </w:p>
    <w:p w14:paraId="756E1478" w14:textId="1B8076DA" w:rsidR="007D0645" w:rsidRDefault="007D0645" w:rsidP="0012507F">
      <w:pPr>
        <w:pStyle w:val="ListParagraph"/>
        <w:numPr>
          <w:ilvl w:val="0"/>
          <w:numId w:val="13"/>
        </w:numPr>
        <w:rPr>
          <w:bCs w:val="0"/>
        </w:rPr>
      </w:pPr>
      <w:r w:rsidRPr="00CF3452">
        <w:rPr>
          <w:bCs w:val="0"/>
        </w:rPr>
        <w:t xml:space="preserve">Cardiac </w:t>
      </w:r>
      <w:r w:rsidR="00543B54">
        <w:rPr>
          <w:bCs w:val="0"/>
        </w:rPr>
        <w:t xml:space="preserve">point-of-care </w:t>
      </w:r>
      <w:r w:rsidR="008152BC">
        <w:rPr>
          <w:bCs w:val="0"/>
        </w:rPr>
        <w:t xml:space="preserve">ultrasound or </w:t>
      </w:r>
      <w:r w:rsidRPr="00CF3452">
        <w:rPr>
          <w:bCs w:val="0"/>
        </w:rPr>
        <w:t>echocardiography</w:t>
      </w:r>
    </w:p>
    <w:p w14:paraId="1D826286" w14:textId="77777777" w:rsidR="007D33C1" w:rsidRDefault="00885F7B" w:rsidP="0012507F">
      <w:pPr>
        <w:pStyle w:val="ListParagraph"/>
        <w:numPr>
          <w:ilvl w:val="0"/>
          <w:numId w:val="13"/>
        </w:numPr>
        <w:rPr>
          <w:bCs w:val="0"/>
        </w:rPr>
      </w:pPr>
      <w:r>
        <w:rPr>
          <w:bCs w:val="0"/>
        </w:rPr>
        <w:t xml:space="preserve">Lumbar puncture </w:t>
      </w:r>
    </w:p>
    <w:p w14:paraId="000E0EE8" w14:textId="7789D0AD" w:rsidR="00885F7B" w:rsidRDefault="00885F7B" w:rsidP="0012507F">
      <w:pPr>
        <w:pStyle w:val="ListParagraph"/>
        <w:numPr>
          <w:ilvl w:val="0"/>
          <w:numId w:val="13"/>
        </w:numPr>
        <w:rPr>
          <w:bCs w:val="0"/>
        </w:rPr>
      </w:pPr>
      <w:r>
        <w:rPr>
          <w:bCs w:val="0"/>
        </w:rPr>
        <w:t>C</w:t>
      </w:r>
      <w:r w:rsidR="007D33C1">
        <w:rPr>
          <w:bCs w:val="0"/>
        </w:rPr>
        <w:t>omputed Tomography(CT)</w:t>
      </w:r>
      <w:r>
        <w:rPr>
          <w:bCs w:val="0"/>
        </w:rPr>
        <w:t xml:space="preserve"> scan </w:t>
      </w:r>
    </w:p>
    <w:p w14:paraId="3C63CE18" w14:textId="2BE7D50E" w:rsidR="00885F7B" w:rsidRDefault="00885F7B" w:rsidP="0012507F">
      <w:pPr>
        <w:pStyle w:val="ListParagraph"/>
        <w:numPr>
          <w:ilvl w:val="0"/>
          <w:numId w:val="13"/>
        </w:numPr>
        <w:rPr>
          <w:bCs w:val="0"/>
        </w:rPr>
      </w:pPr>
      <w:r>
        <w:rPr>
          <w:bCs w:val="0"/>
        </w:rPr>
        <w:t xml:space="preserve">TB-NAAT, </w:t>
      </w:r>
      <w:r w:rsidR="00845FE5">
        <w:rPr>
          <w:bCs w:val="0"/>
        </w:rPr>
        <w:t xml:space="preserve">smear </w:t>
      </w:r>
      <w:r>
        <w:rPr>
          <w:bCs w:val="0"/>
        </w:rPr>
        <w:t>microscopy</w:t>
      </w:r>
      <w:r w:rsidR="00507A99">
        <w:rPr>
          <w:bCs w:val="0"/>
        </w:rPr>
        <w:t>,</w:t>
      </w:r>
      <w:r>
        <w:rPr>
          <w:bCs w:val="0"/>
        </w:rPr>
        <w:t xml:space="preserve"> and </w:t>
      </w:r>
      <w:r w:rsidR="00507A99">
        <w:rPr>
          <w:bCs w:val="0"/>
        </w:rPr>
        <w:t xml:space="preserve">TB </w:t>
      </w:r>
      <w:r>
        <w:rPr>
          <w:bCs w:val="0"/>
        </w:rPr>
        <w:t xml:space="preserve">culture </w:t>
      </w:r>
      <w:r w:rsidRPr="00CF3452">
        <w:rPr>
          <w:bCs w:val="0"/>
        </w:rPr>
        <w:t>of tissue or fluid from</w:t>
      </w:r>
      <w:r>
        <w:rPr>
          <w:bCs w:val="0"/>
        </w:rPr>
        <w:t xml:space="preserve"> any</w:t>
      </w:r>
      <w:r w:rsidRPr="00CF3452">
        <w:rPr>
          <w:bCs w:val="0"/>
        </w:rPr>
        <w:t xml:space="preserve"> biopsy or aspirate</w:t>
      </w:r>
    </w:p>
    <w:p w14:paraId="55AFD0C0" w14:textId="330E5BF0" w:rsidR="00885F7B" w:rsidRPr="00CF3452" w:rsidRDefault="00885F7B" w:rsidP="0012507F">
      <w:pPr>
        <w:pStyle w:val="ListParagraph"/>
        <w:numPr>
          <w:ilvl w:val="0"/>
          <w:numId w:val="13"/>
        </w:numPr>
        <w:rPr>
          <w:bCs w:val="0"/>
        </w:rPr>
      </w:pPr>
      <w:r w:rsidRPr="00CF3452">
        <w:rPr>
          <w:bCs w:val="0"/>
        </w:rPr>
        <w:t>Histologic examination of tissu</w:t>
      </w:r>
      <w:r w:rsidR="00507A99">
        <w:rPr>
          <w:bCs w:val="0"/>
        </w:rPr>
        <w:t>e (</w:t>
      </w:r>
      <w:r>
        <w:rPr>
          <w:bCs w:val="0"/>
        </w:rPr>
        <w:t>necrotizing granulomas may be suggestive of TB</w:t>
      </w:r>
      <w:r w:rsidR="00507A99">
        <w:rPr>
          <w:bCs w:val="0"/>
        </w:rPr>
        <w:t>)</w:t>
      </w:r>
    </w:p>
    <w:p w14:paraId="73057766" w14:textId="48E9CFEB" w:rsidR="00885F7B" w:rsidRPr="00CF3452" w:rsidRDefault="00885F7B" w:rsidP="0012507F">
      <w:pPr>
        <w:pStyle w:val="ListParagraph"/>
        <w:numPr>
          <w:ilvl w:val="0"/>
          <w:numId w:val="13"/>
        </w:numPr>
        <w:rPr>
          <w:bCs w:val="0"/>
        </w:rPr>
      </w:pPr>
      <w:r w:rsidRPr="00CF3452">
        <w:rPr>
          <w:bCs w:val="0"/>
        </w:rPr>
        <w:t>Cytological examination of fine needle aspirate</w:t>
      </w:r>
    </w:p>
    <w:p w14:paraId="10DD185F" w14:textId="3B570A27" w:rsidR="00885F7B" w:rsidRPr="00FF4B8E" w:rsidRDefault="00885F7B" w:rsidP="0012507F">
      <w:pPr>
        <w:pStyle w:val="ListParagraph"/>
        <w:numPr>
          <w:ilvl w:val="0"/>
          <w:numId w:val="13"/>
        </w:numPr>
        <w:rPr>
          <w:bCs w:val="0"/>
        </w:rPr>
      </w:pPr>
      <w:r>
        <w:rPr>
          <w:bCs w:val="0"/>
        </w:rPr>
        <w:t xml:space="preserve">In </w:t>
      </w:r>
      <w:r w:rsidRPr="00FF4B8E">
        <w:rPr>
          <w:bCs w:val="0"/>
        </w:rPr>
        <w:t>P</w:t>
      </w:r>
      <w:r w:rsidR="00845FE5" w:rsidRPr="00FF4B8E">
        <w:rPr>
          <w:bCs w:val="0"/>
        </w:rPr>
        <w:t>L</w:t>
      </w:r>
      <w:r w:rsidRPr="00FF4B8E">
        <w:rPr>
          <w:bCs w:val="0"/>
        </w:rPr>
        <w:t>WH</w:t>
      </w:r>
      <w:r w:rsidR="00507A99" w:rsidRPr="00FF4B8E">
        <w:rPr>
          <w:bCs w:val="0"/>
        </w:rPr>
        <w:t>,</w:t>
      </w:r>
      <w:r w:rsidRPr="00FF4B8E">
        <w:rPr>
          <w:bCs w:val="0"/>
        </w:rPr>
        <w:t xml:space="preserve"> specifically:</w:t>
      </w:r>
    </w:p>
    <w:p w14:paraId="1B1426EC" w14:textId="3588F6AF" w:rsidR="007D0645" w:rsidRPr="00FF4B8E" w:rsidRDefault="007D0645" w:rsidP="00737F3D">
      <w:pPr>
        <w:pStyle w:val="ListParagraph"/>
        <w:numPr>
          <w:ilvl w:val="1"/>
          <w:numId w:val="32"/>
        </w:numPr>
        <w:rPr>
          <w:bCs w:val="0"/>
        </w:rPr>
      </w:pPr>
      <w:r w:rsidRPr="00FF4B8E">
        <w:rPr>
          <w:bCs w:val="0"/>
        </w:rPr>
        <w:t xml:space="preserve">TB blood culture: </w:t>
      </w:r>
      <w:r w:rsidR="00543B54" w:rsidRPr="00FF4B8E">
        <w:rPr>
          <w:bCs w:val="0"/>
        </w:rPr>
        <w:t>consider in P</w:t>
      </w:r>
      <w:r w:rsidR="00FF7723" w:rsidRPr="00FF4B8E">
        <w:rPr>
          <w:bCs w:val="0"/>
        </w:rPr>
        <w:t>L</w:t>
      </w:r>
      <w:r w:rsidR="00543B54" w:rsidRPr="00FF4B8E">
        <w:rPr>
          <w:bCs w:val="0"/>
        </w:rPr>
        <w:t>WH with CD4 counts &lt; 100</w:t>
      </w:r>
    </w:p>
    <w:p w14:paraId="6414E421" w14:textId="2AE2583C" w:rsidR="000C2A3F" w:rsidRPr="00956C1C" w:rsidRDefault="007D0645" w:rsidP="00737F3D">
      <w:pPr>
        <w:pStyle w:val="ListParagraph"/>
        <w:numPr>
          <w:ilvl w:val="2"/>
          <w:numId w:val="33"/>
        </w:numPr>
        <w:ind w:left="1434" w:hanging="357"/>
        <w:rPr>
          <w:bCs w:val="0"/>
        </w:rPr>
      </w:pPr>
      <w:r w:rsidRPr="00FF4B8E">
        <w:rPr>
          <w:bCs w:val="0"/>
        </w:rPr>
        <w:t>Urine</w:t>
      </w:r>
      <w:r w:rsidR="00507A99" w:rsidRPr="00FF4B8E">
        <w:rPr>
          <w:bCs w:val="0"/>
        </w:rPr>
        <w:t xml:space="preserve"> lipoarabinomannan (</w:t>
      </w:r>
      <w:r w:rsidR="000C2A3F">
        <w:rPr>
          <w:bCs w:val="0"/>
        </w:rPr>
        <w:t>U-</w:t>
      </w:r>
      <w:r w:rsidRPr="00FF4B8E">
        <w:rPr>
          <w:bCs w:val="0"/>
        </w:rPr>
        <w:t>LAM</w:t>
      </w:r>
      <w:r w:rsidR="00507A99" w:rsidRPr="00FF4B8E">
        <w:rPr>
          <w:bCs w:val="0"/>
        </w:rPr>
        <w:t>)</w:t>
      </w:r>
      <w:r w:rsidR="00CF3452" w:rsidRPr="00FF4B8E">
        <w:rPr>
          <w:bCs w:val="0"/>
        </w:rPr>
        <w:t xml:space="preserve">. </w:t>
      </w:r>
      <w:r w:rsidR="00FF4B8E" w:rsidRPr="00FF4B8E">
        <w:rPr>
          <w:spacing w:val="-2"/>
        </w:rPr>
        <w:t xml:space="preserve">A positive U-LAM suggests disseminated </w:t>
      </w:r>
      <w:r w:rsidR="000C2A3F">
        <w:rPr>
          <w:spacing w:val="-2"/>
        </w:rPr>
        <w:t>TB</w:t>
      </w:r>
      <w:r w:rsidR="00E6248A">
        <w:rPr>
          <w:spacing w:val="-2"/>
        </w:rPr>
        <w:t xml:space="preserve"> </w:t>
      </w:r>
      <w:r w:rsidR="00FF4B8E" w:rsidRPr="00FF4B8E">
        <w:rPr>
          <w:spacing w:val="-2"/>
        </w:rPr>
        <w:t xml:space="preserve">in PLWH. </w:t>
      </w:r>
    </w:p>
    <w:tbl>
      <w:tblPr>
        <w:tblStyle w:val="TableGrid"/>
        <w:tblpPr w:leftFromText="180" w:rightFromText="180" w:vertAnchor="text" w:horzAnchor="page" w:tblpX="6315" w:tblpY="99"/>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51"/>
      </w:tblGrid>
      <w:tr w:rsidR="00E6248A" w:rsidRPr="00214AA8" w14:paraId="6FCC519F" w14:textId="77777777" w:rsidTr="00E6248A">
        <w:tc>
          <w:tcPr>
            <w:tcW w:w="851" w:type="dxa"/>
          </w:tcPr>
          <w:p w14:paraId="6DA50C0D" w14:textId="77777777" w:rsidR="00E6248A" w:rsidRPr="00C761D4" w:rsidRDefault="00E6248A" w:rsidP="00E6248A">
            <w:pPr>
              <w:widowControl w:val="0"/>
              <w:outlineLvl w:val="0"/>
              <w:rPr>
                <w:bCs w:val="0"/>
                <w:i/>
                <w:sz w:val="16"/>
                <w:szCs w:val="16"/>
              </w:rPr>
            </w:pPr>
            <w:r w:rsidRPr="00C761D4">
              <w:rPr>
                <w:i/>
                <w:sz w:val="16"/>
                <w:szCs w:val="16"/>
              </w:rPr>
              <w:t>LoE:I</w:t>
            </w:r>
            <w:r w:rsidRPr="00C761D4">
              <w:rPr>
                <w:rStyle w:val="EndnoteReference"/>
                <w:i/>
                <w:sz w:val="16"/>
                <w:szCs w:val="16"/>
              </w:rPr>
              <w:endnoteReference w:id="5"/>
            </w:r>
          </w:p>
        </w:tc>
      </w:tr>
    </w:tbl>
    <w:p w14:paraId="6403ABFE" w14:textId="080B7A26" w:rsidR="00507A99" w:rsidRPr="00FF4B8E" w:rsidRDefault="00507A99" w:rsidP="00737F3D">
      <w:pPr>
        <w:pStyle w:val="ListParagraph"/>
        <w:numPr>
          <w:ilvl w:val="2"/>
          <w:numId w:val="33"/>
        </w:numPr>
        <w:ind w:left="1434" w:hanging="357"/>
        <w:rPr>
          <w:bCs w:val="0"/>
        </w:rPr>
      </w:pPr>
      <w:r w:rsidRPr="00FF4B8E">
        <w:rPr>
          <w:bCs w:val="0"/>
        </w:rPr>
        <w:t>U</w:t>
      </w:r>
      <w:r w:rsidR="000C2A3F">
        <w:rPr>
          <w:bCs w:val="0"/>
        </w:rPr>
        <w:t>-</w:t>
      </w:r>
      <w:r w:rsidRPr="00FF4B8E">
        <w:rPr>
          <w:bCs w:val="0"/>
        </w:rPr>
        <w:t>LAM is indicated in the following P</w:t>
      </w:r>
      <w:r w:rsidR="00FF7723" w:rsidRPr="00FF4B8E">
        <w:rPr>
          <w:bCs w:val="0"/>
        </w:rPr>
        <w:t>L</w:t>
      </w:r>
      <w:r w:rsidRPr="00FF4B8E">
        <w:rPr>
          <w:bCs w:val="0"/>
        </w:rPr>
        <w:t>WH:</w:t>
      </w:r>
    </w:p>
    <w:p w14:paraId="1C597EBD" w14:textId="7A1E6ABE" w:rsidR="00507A99" w:rsidRPr="00E6248A" w:rsidRDefault="00507A99" w:rsidP="00737F3D">
      <w:pPr>
        <w:pStyle w:val="ListParagraph"/>
        <w:numPr>
          <w:ilvl w:val="3"/>
          <w:numId w:val="34"/>
        </w:numPr>
        <w:ind w:left="1548" w:hanging="357"/>
        <w:rPr>
          <w:bCs w:val="0"/>
        </w:rPr>
      </w:pPr>
      <w:r w:rsidRPr="00E6248A">
        <w:rPr>
          <w:bCs w:val="0"/>
        </w:rPr>
        <w:t>CD4</w:t>
      </w:r>
      <w:r w:rsidRPr="00E6248A">
        <w:rPr>
          <w:spacing w:val="-2"/>
        </w:rPr>
        <w:t>≤200 cells/μL</w:t>
      </w:r>
      <w:r w:rsidRPr="00E6248A" w:rsidDel="001857EB">
        <w:rPr>
          <w:spacing w:val="-2"/>
        </w:rPr>
        <w:t xml:space="preserve"> </w:t>
      </w:r>
      <w:r w:rsidR="000C2A3F" w:rsidRPr="00E6248A">
        <w:rPr>
          <w:spacing w:val="-2"/>
        </w:rPr>
        <w:t>with</w:t>
      </w:r>
      <w:r w:rsidRPr="00E6248A">
        <w:rPr>
          <w:spacing w:val="-2"/>
        </w:rPr>
        <w:t xml:space="preserve"> signs and symptoms of pulmonary and/or extrapulmonary TB, </w:t>
      </w:r>
      <w:r w:rsidR="000C2A3F" w:rsidRPr="00E6248A">
        <w:rPr>
          <w:spacing w:val="-2"/>
        </w:rPr>
        <w:t>OR</w:t>
      </w:r>
    </w:p>
    <w:p w14:paraId="6310EB73" w14:textId="58B4B28D" w:rsidR="007D0645" w:rsidRPr="00E6248A" w:rsidRDefault="000C2A3F" w:rsidP="00737F3D">
      <w:pPr>
        <w:pStyle w:val="ListParagraph"/>
        <w:numPr>
          <w:ilvl w:val="3"/>
          <w:numId w:val="34"/>
        </w:numPr>
        <w:ind w:left="1548" w:hanging="357"/>
        <w:rPr>
          <w:spacing w:val="-2"/>
        </w:rPr>
      </w:pPr>
      <w:r w:rsidRPr="00E6248A">
        <w:rPr>
          <w:spacing w:val="-2"/>
        </w:rPr>
        <w:t>S</w:t>
      </w:r>
      <w:r w:rsidR="00885F7B" w:rsidRPr="00E6248A">
        <w:rPr>
          <w:spacing w:val="-2"/>
        </w:rPr>
        <w:t>eriously ill</w:t>
      </w:r>
      <w:r w:rsidR="007D33C1" w:rsidRPr="00E6248A">
        <w:rPr>
          <w:spacing w:val="-2"/>
        </w:rPr>
        <w:t xml:space="preserve"> (e.g. respiratory rate &gt; 30, temperature &gt; 39</w:t>
      </w:r>
      <w:r w:rsidR="007D33C1" w:rsidRPr="00E6248A">
        <w:rPr>
          <w:rFonts w:eastAsia="Yu Mincho Light" w:hint="eastAsia"/>
          <w:spacing w:val="-2"/>
        </w:rPr>
        <w:t>°</w:t>
      </w:r>
      <w:r w:rsidR="007D33C1" w:rsidRPr="00E6248A">
        <w:rPr>
          <w:rFonts w:eastAsia="Yu Mincho Light"/>
          <w:spacing w:val="-2"/>
        </w:rPr>
        <w:t xml:space="preserve">C, heart rate &gt; 120 bpm, unable to </w:t>
      </w:r>
      <w:r w:rsidR="00FD744A">
        <w:rPr>
          <w:rFonts w:eastAsia="Yu Mincho Light"/>
          <w:spacing w:val="-2"/>
        </w:rPr>
        <w:t xml:space="preserve">walk </w:t>
      </w:r>
      <w:r w:rsidR="007D33C1" w:rsidRPr="00E6248A">
        <w:rPr>
          <w:rFonts w:eastAsia="Yu Mincho Light"/>
          <w:spacing w:val="-2"/>
        </w:rPr>
        <w:t>unaided, body mass index &lt; 18.5 kg/m</w:t>
      </w:r>
      <w:r w:rsidR="007D33C1" w:rsidRPr="00E6248A">
        <w:rPr>
          <w:rFonts w:eastAsia="Yu Mincho Light"/>
          <w:spacing w:val="-2"/>
          <w:vertAlign w:val="superscript"/>
        </w:rPr>
        <w:t>2</w:t>
      </w:r>
      <w:r w:rsidR="007D33C1" w:rsidRPr="00E6248A">
        <w:rPr>
          <w:rFonts w:eastAsia="Yu Mincho Light"/>
          <w:spacing w:val="-2"/>
        </w:rPr>
        <w:t>)</w:t>
      </w:r>
      <w:r w:rsidR="00885F7B" w:rsidRPr="00E6248A">
        <w:rPr>
          <w:spacing w:val="-2"/>
        </w:rPr>
        <w:t>.</w:t>
      </w:r>
    </w:p>
    <w:p w14:paraId="13C14537" w14:textId="77777777" w:rsidR="005C4FC1" w:rsidRDefault="005C4FC1" w:rsidP="003244A7">
      <w:pPr>
        <w:rPr>
          <w:sz w:val="16"/>
        </w:rPr>
      </w:pPr>
    </w:p>
    <w:p w14:paraId="1FAD44F1" w14:textId="77777777" w:rsidR="00435337" w:rsidRPr="00214AA8" w:rsidRDefault="00435337" w:rsidP="003244A7">
      <w:pPr>
        <w:rPr>
          <w:sz w:val="16"/>
        </w:rPr>
      </w:pPr>
    </w:p>
    <w:p w14:paraId="497B294E" w14:textId="1B0DE6A1" w:rsidR="003032E5" w:rsidRPr="00CF3452" w:rsidRDefault="00CF3452" w:rsidP="00C904DF">
      <w:pPr>
        <w:shd w:val="clear" w:color="auto" w:fill="D9D9D9" w:themeFill="background1" w:themeFillShade="D9"/>
        <w:rPr>
          <w:b/>
          <w:sz w:val="22"/>
        </w:rPr>
      </w:pPr>
      <w:r w:rsidRPr="00CF3452">
        <w:rPr>
          <w:b/>
          <w:sz w:val="22"/>
        </w:rPr>
        <w:t>26.3</w:t>
      </w:r>
      <w:r w:rsidR="00C904DF" w:rsidRPr="00CF3452">
        <w:rPr>
          <w:b/>
          <w:sz w:val="22"/>
        </w:rPr>
        <w:t xml:space="preserve"> </w:t>
      </w:r>
      <w:r w:rsidR="00195378" w:rsidRPr="00CF3452">
        <w:rPr>
          <w:b/>
          <w:sz w:val="22"/>
        </w:rPr>
        <w:t xml:space="preserve">EXTRAPULMONARY </w:t>
      </w:r>
      <w:r w:rsidR="00C904DF" w:rsidRPr="00CF3452">
        <w:rPr>
          <w:b/>
          <w:sz w:val="22"/>
        </w:rPr>
        <w:t>TUBERCULOSIS, PLEURAL (TB PLEURISY)</w:t>
      </w:r>
    </w:p>
    <w:p w14:paraId="14EC844F" w14:textId="65C6D56C" w:rsidR="003032E5" w:rsidRPr="00214AA8" w:rsidRDefault="00AE1BC0" w:rsidP="003032E5">
      <w:pPr>
        <w:pStyle w:val="Heading4"/>
      </w:pPr>
      <w:r w:rsidRPr="00AE1BC0">
        <w:rPr>
          <w:color w:val="0A0A0A"/>
          <w:shd w:val="clear" w:color="auto" w:fill="FFFFFF"/>
        </w:rPr>
        <w:t xml:space="preserve">B90.0, B90.9, </w:t>
      </w:r>
      <w:r w:rsidRPr="00AE1BC0">
        <w:t>A15.6, A16.</w:t>
      </w:r>
    </w:p>
    <w:p w14:paraId="509C7E8D" w14:textId="77777777" w:rsidR="003032E5" w:rsidRPr="00214AA8" w:rsidRDefault="003032E5" w:rsidP="003032E5">
      <w:pPr>
        <w:rPr>
          <w:sz w:val="16"/>
        </w:rPr>
      </w:pPr>
    </w:p>
    <w:p w14:paraId="1EAFB560" w14:textId="77777777" w:rsidR="003032E5" w:rsidRPr="00214AA8" w:rsidRDefault="003032E5" w:rsidP="003032E5">
      <w:pPr>
        <w:pStyle w:val="Heading5"/>
        <w:rPr>
          <w:rFonts w:cs="Arial"/>
        </w:rPr>
      </w:pPr>
      <w:r w:rsidRPr="00214AA8">
        <w:rPr>
          <w:rFonts w:cs="Arial"/>
        </w:rPr>
        <w:t>Description</w:t>
      </w:r>
    </w:p>
    <w:p w14:paraId="57636B7E" w14:textId="5DD5A567" w:rsidR="003032E5" w:rsidRPr="00214AA8" w:rsidRDefault="000C2A3F" w:rsidP="003032E5">
      <w:pPr>
        <w:rPr>
          <w:spacing w:val="-2"/>
          <w:sz w:val="10"/>
        </w:rPr>
      </w:pPr>
      <w:r>
        <w:rPr>
          <w:spacing w:val="-2"/>
        </w:rPr>
        <w:t xml:space="preserve">TB pleurisy is a form of extrapulmonary TB characterised by inflammation of the pleura due to infection with </w:t>
      </w:r>
      <w:r w:rsidRPr="00956C1C">
        <w:rPr>
          <w:i/>
          <w:iCs/>
          <w:spacing w:val="-2"/>
        </w:rPr>
        <w:t>M. tuberculosis</w:t>
      </w:r>
      <w:r>
        <w:rPr>
          <w:spacing w:val="-2"/>
        </w:rPr>
        <w:t xml:space="preserve">. </w:t>
      </w:r>
      <w:r w:rsidR="003032E5" w:rsidRPr="00214AA8">
        <w:rPr>
          <w:spacing w:val="-2"/>
        </w:rPr>
        <w:t xml:space="preserve">TB pleurisy </w:t>
      </w:r>
      <w:r w:rsidR="009A1972" w:rsidRPr="00214AA8">
        <w:rPr>
          <w:spacing w:val="-2"/>
        </w:rPr>
        <w:t xml:space="preserve">may </w:t>
      </w:r>
      <w:r w:rsidR="003032E5" w:rsidRPr="00214AA8">
        <w:rPr>
          <w:spacing w:val="-2"/>
        </w:rPr>
        <w:t>present</w:t>
      </w:r>
      <w:r w:rsidR="009A1972" w:rsidRPr="00214AA8">
        <w:rPr>
          <w:spacing w:val="-2"/>
        </w:rPr>
        <w:t xml:space="preserve"> </w:t>
      </w:r>
      <w:r w:rsidR="003032E5" w:rsidRPr="00214AA8">
        <w:rPr>
          <w:spacing w:val="-2"/>
        </w:rPr>
        <w:t xml:space="preserve">with a few weeks </w:t>
      </w:r>
      <w:r w:rsidR="00E04C0E" w:rsidRPr="00214AA8">
        <w:rPr>
          <w:spacing w:val="-2"/>
        </w:rPr>
        <w:t>of</w:t>
      </w:r>
      <w:r w:rsidR="003032E5" w:rsidRPr="00214AA8">
        <w:rPr>
          <w:spacing w:val="-2"/>
        </w:rPr>
        <w:t xml:space="preserve"> pleuritic pain</w:t>
      </w:r>
      <w:r w:rsidR="00E04C0E" w:rsidRPr="00214AA8">
        <w:rPr>
          <w:spacing w:val="-2"/>
        </w:rPr>
        <w:t>;</w:t>
      </w:r>
      <w:r w:rsidR="003032E5" w:rsidRPr="00214AA8">
        <w:rPr>
          <w:spacing w:val="-2"/>
        </w:rPr>
        <w:t xml:space="preserve"> often associated with a dry cough, fever, </w:t>
      </w:r>
      <w:r w:rsidR="00E04C0E" w:rsidRPr="00214AA8">
        <w:rPr>
          <w:spacing w:val="-2"/>
        </w:rPr>
        <w:t>night sweats, weight</w:t>
      </w:r>
      <w:r w:rsidR="003724C4" w:rsidRPr="00214AA8">
        <w:rPr>
          <w:spacing w:val="-2"/>
        </w:rPr>
        <w:t xml:space="preserve"> </w:t>
      </w:r>
      <w:r w:rsidR="00E04C0E" w:rsidRPr="00214AA8">
        <w:rPr>
          <w:spacing w:val="-2"/>
        </w:rPr>
        <w:t>loss,</w:t>
      </w:r>
      <w:r w:rsidR="003032E5" w:rsidRPr="00214AA8">
        <w:rPr>
          <w:spacing w:val="-2"/>
        </w:rPr>
        <w:t xml:space="preserve"> and, </w:t>
      </w:r>
      <w:r w:rsidR="00E04C0E" w:rsidRPr="00214AA8">
        <w:rPr>
          <w:spacing w:val="-2"/>
        </w:rPr>
        <w:t>with large effusions</w:t>
      </w:r>
      <w:r w:rsidR="003032E5" w:rsidRPr="00214AA8">
        <w:rPr>
          <w:spacing w:val="-2"/>
        </w:rPr>
        <w:t>, progressive shortness of breath.</w:t>
      </w:r>
    </w:p>
    <w:p w14:paraId="469938DC" w14:textId="77777777" w:rsidR="00A66CCE" w:rsidRPr="002573A8" w:rsidRDefault="00A66CCE" w:rsidP="0098682E">
      <w:pPr>
        <w:pStyle w:val="Index6"/>
      </w:pPr>
    </w:p>
    <w:p w14:paraId="0268AB6B" w14:textId="77777777" w:rsidR="003032E5" w:rsidRPr="002573A8" w:rsidRDefault="003032E5" w:rsidP="0098682E">
      <w:pPr>
        <w:pStyle w:val="Index6"/>
      </w:pPr>
      <w:r w:rsidRPr="002573A8">
        <w:t>Diagnosis</w:t>
      </w:r>
    </w:p>
    <w:p w14:paraId="51A7BF3F" w14:textId="35B4478B" w:rsidR="00261AEA" w:rsidRDefault="00261AEA" w:rsidP="003032E5">
      <w:pPr>
        <w:rPr>
          <w:spacing w:val="-4"/>
        </w:rPr>
      </w:pPr>
      <w:r>
        <w:rPr>
          <w:spacing w:val="-4"/>
        </w:rPr>
        <w:t xml:space="preserve">Suspected pleural effusions should be confirmed on chest </w:t>
      </w:r>
      <w:r w:rsidR="00951CCE">
        <w:rPr>
          <w:spacing w:val="-4"/>
        </w:rPr>
        <w:t>X</w:t>
      </w:r>
      <w:r w:rsidR="00507A99">
        <w:rPr>
          <w:spacing w:val="-4"/>
        </w:rPr>
        <w:t>-</w:t>
      </w:r>
      <w:r>
        <w:rPr>
          <w:spacing w:val="-4"/>
        </w:rPr>
        <w:t xml:space="preserve">ray (CXR). </w:t>
      </w:r>
    </w:p>
    <w:p w14:paraId="0484CAB7" w14:textId="062F2FE3" w:rsidR="000C31D4" w:rsidRDefault="00E04C0E" w:rsidP="003032E5">
      <w:pPr>
        <w:rPr>
          <w:spacing w:val="-4"/>
        </w:rPr>
      </w:pPr>
      <w:r w:rsidRPr="00214AA8">
        <w:rPr>
          <w:spacing w:val="-4"/>
        </w:rPr>
        <w:t>It is essential to perform a diagnostic tap of</w:t>
      </w:r>
      <w:r w:rsidR="003032E5" w:rsidRPr="00214AA8">
        <w:rPr>
          <w:spacing w:val="-4"/>
        </w:rPr>
        <w:t xml:space="preserve"> pleural effusion</w:t>
      </w:r>
      <w:r w:rsidRPr="00214AA8">
        <w:rPr>
          <w:spacing w:val="-4"/>
        </w:rPr>
        <w:t xml:space="preserve">s </w:t>
      </w:r>
      <w:r w:rsidR="005E6298" w:rsidRPr="00214AA8">
        <w:rPr>
          <w:spacing w:val="-4"/>
        </w:rPr>
        <w:t>confirmed</w:t>
      </w:r>
      <w:r w:rsidR="003032E5" w:rsidRPr="00214AA8">
        <w:rPr>
          <w:spacing w:val="-4"/>
        </w:rPr>
        <w:t xml:space="preserve"> on </w:t>
      </w:r>
      <w:r w:rsidR="005B732A" w:rsidRPr="00214AA8">
        <w:rPr>
          <w:spacing w:val="-4"/>
        </w:rPr>
        <w:t>CXR</w:t>
      </w:r>
      <w:r w:rsidR="003032E5" w:rsidRPr="00214AA8">
        <w:rPr>
          <w:spacing w:val="-4"/>
        </w:rPr>
        <w:t xml:space="preserve">. </w:t>
      </w:r>
    </w:p>
    <w:tbl>
      <w:tblPr>
        <w:tblStyle w:val="TableGrid"/>
        <w:tblpPr w:leftFromText="180" w:rightFromText="180" w:vertAnchor="text" w:horzAnchor="page" w:tblpX="6320" w:tblpY="26"/>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992"/>
      </w:tblGrid>
      <w:tr w:rsidR="0097623D" w:rsidRPr="00214AA8" w14:paraId="312F4039" w14:textId="77777777" w:rsidTr="0097623D">
        <w:tc>
          <w:tcPr>
            <w:tcW w:w="992" w:type="dxa"/>
          </w:tcPr>
          <w:p w14:paraId="53424A75" w14:textId="77777777" w:rsidR="0097623D" w:rsidRPr="00C761D4" w:rsidRDefault="0097623D" w:rsidP="0097623D">
            <w:pPr>
              <w:widowControl w:val="0"/>
              <w:jc w:val="left"/>
              <w:outlineLvl w:val="0"/>
              <w:rPr>
                <w:bCs w:val="0"/>
                <w:i/>
                <w:sz w:val="16"/>
                <w:szCs w:val="16"/>
              </w:rPr>
            </w:pPr>
            <w:r w:rsidRPr="00C761D4">
              <w:rPr>
                <w:i/>
                <w:sz w:val="16"/>
                <w:szCs w:val="16"/>
              </w:rPr>
              <w:t>LoE:I</w:t>
            </w:r>
            <w:r>
              <w:rPr>
                <w:i/>
                <w:sz w:val="16"/>
                <w:szCs w:val="16"/>
              </w:rPr>
              <w:t>Vb</w:t>
            </w:r>
            <w:r w:rsidRPr="00C761D4">
              <w:rPr>
                <w:rStyle w:val="EndnoteReference"/>
                <w:i/>
                <w:sz w:val="16"/>
                <w:szCs w:val="16"/>
              </w:rPr>
              <w:endnoteReference w:id="6"/>
            </w:r>
          </w:p>
        </w:tc>
      </w:tr>
    </w:tbl>
    <w:p w14:paraId="065A702A" w14:textId="42B7440D" w:rsidR="00261AEA" w:rsidRDefault="00261AEA" w:rsidP="003032E5">
      <w:pPr>
        <w:rPr>
          <w:spacing w:val="-4"/>
        </w:rPr>
      </w:pPr>
      <w:r>
        <w:rPr>
          <w:spacing w:val="-4"/>
        </w:rPr>
        <w:t>Pleural flu</w:t>
      </w:r>
      <w:r w:rsidR="0052675F">
        <w:rPr>
          <w:spacing w:val="-4"/>
        </w:rPr>
        <w:t>id findings suggestive of TB include:</w:t>
      </w:r>
    </w:p>
    <w:p w14:paraId="7549F0DD" w14:textId="77777777" w:rsidR="0097623D" w:rsidRPr="00CF3452" w:rsidRDefault="0052675F" w:rsidP="00737F3D">
      <w:pPr>
        <w:pStyle w:val="ListParagraph"/>
        <w:numPr>
          <w:ilvl w:val="0"/>
          <w:numId w:val="35"/>
        </w:numPr>
        <w:rPr>
          <w:spacing w:val="-4"/>
        </w:rPr>
      </w:pPr>
      <w:r w:rsidRPr="00CF3452">
        <w:rPr>
          <w:spacing w:val="-4"/>
        </w:rPr>
        <w:t>Straw-coloured exudate</w:t>
      </w:r>
    </w:p>
    <w:p w14:paraId="3467C7EB" w14:textId="6005FCF2" w:rsidR="0052675F" w:rsidRPr="00CF3452" w:rsidRDefault="0052675F" w:rsidP="00737F3D">
      <w:pPr>
        <w:pStyle w:val="ListParagraph"/>
        <w:numPr>
          <w:ilvl w:val="0"/>
          <w:numId w:val="35"/>
        </w:numPr>
        <w:rPr>
          <w:spacing w:val="-4"/>
        </w:rPr>
      </w:pPr>
      <w:r w:rsidRPr="00CF3452">
        <w:rPr>
          <w:spacing w:val="-4"/>
        </w:rPr>
        <w:t>Elevated protein (&gt;30g/L)</w:t>
      </w:r>
    </w:p>
    <w:p w14:paraId="769EEFE9" w14:textId="1291914A" w:rsidR="0052675F" w:rsidRPr="00CF3452" w:rsidRDefault="0052675F" w:rsidP="00737F3D">
      <w:pPr>
        <w:pStyle w:val="ListParagraph"/>
        <w:numPr>
          <w:ilvl w:val="0"/>
          <w:numId w:val="35"/>
        </w:numPr>
        <w:rPr>
          <w:spacing w:val="-4"/>
        </w:rPr>
      </w:pPr>
      <w:r w:rsidRPr="00CF3452">
        <w:rPr>
          <w:spacing w:val="-4"/>
        </w:rPr>
        <w:t xml:space="preserve">Elevated white cell count </w:t>
      </w:r>
      <w:r w:rsidR="007E759A">
        <w:rPr>
          <w:spacing w:val="-4"/>
        </w:rPr>
        <w:t>(</w:t>
      </w:r>
      <w:r w:rsidRPr="00CF3452">
        <w:rPr>
          <w:spacing w:val="-4"/>
        </w:rPr>
        <w:t>predominantly lymphocytes</w:t>
      </w:r>
      <w:r w:rsidR="007E759A">
        <w:rPr>
          <w:spacing w:val="-4"/>
        </w:rPr>
        <w:t>)</w:t>
      </w:r>
    </w:p>
    <w:tbl>
      <w:tblPr>
        <w:tblStyle w:val="TableGrid"/>
        <w:tblpPr w:leftFromText="180" w:rightFromText="180" w:vertAnchor="text" w:horzAnchor="margin" w:tblpXSpec="right" w:tblpY="134"/>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993"/>
      </w:tblGrid>
      <w:tr w:rsidR="00FF4B8E" w:rsidRPr="00214AA8" w14:paraId="597CB836" w14:textId="77777777" w:rsidTr="00FF4B8E">
        <w:tc>
          <w:tcPr>
            <w:tcW w:w="993" w:type="dxa"/>
          </w:tcPr>
          <w:p w14:paraId="3696FD35" w14:textId="77777777" w:rsidR="00FF4B8E" w:rsidRPr="00C761D4" w:rsidRDefault="00FF4B8E" w:rsidP="00FF4B8E">
            <w:pPr>
              <w:widowControl w:val="0"/>
              <w:jc w:val="left"/>
              <w:outlineLvl w:val="0"/>
              <w:rPr>
                <w:bCs w:val="0"/>
                <w:i/>
                <w:sz w:val="16"/>
                <w:szCs w:val="16"/>
              </w:rPr>
            </w:pPr>
            <w:r w:rsidRPr="00C761D4">
              <w:rPr>
                <w:i/>
                <w:sz w:val="16"/>
                <w:szCs w:val="16"/>
              </w:rPr>
              <w:t>LoE:I</w:t>
            </w:r>
            <w:r>
              <w:rPr>
                <w:i/>
                <w:sz w:val="16"/>
                <w:szCs w:val="16"/>
              </w:rPr>
              <w:t>Vb</w:t>
            </w:r>
            <w:r w:rsidRPr="00C761D4">
              <w:rPr>
                <w:rStyle w:val="EndnoteReference"/>
                <w:i/>
                <w:sz w:val="16"/>
                <w:szCs w:val="16"/>
              </w:rPr>
              <w:endnoteReference w:id="7"/>
            </w:r>
          </w:p>
        </w:tc>
      </w:tr>
    </w:tbl>
    <w:p w14:paraId="011ABA9B" w14:textId="77777777" w:rsidR="00FF4B8E" w:rsidRDefault="0052675F" w:rsidP="00737F3D">
      <w:pPr>
        <w:pStyle w:val="ListParagraph"/>
        <w:numPr>
          <w:ilvl w:val="0"/>
          <w:numId w:val="35"/>
        </w:numPr>
        <w:rPr>
          <w:spacing w:val="-4"/>
        </w:rPr>
      </w:pPr>
      <w:r w:rsidRPr="00CF3452">
        <w:rPr>
          <w:spacing w:val="-4"/>
        </w:rPr>
        <w:t>Raised adenosine deaminase (ADA) (&gt;30 IU)</w:t>
      </w:r>
    </w:p>
    <w:p w14:paraId="104EA59F" w14:textId="77777777" w:rsidR="00951CCE" w:rsidRDefault="00951CCE" w:rsidP="00951CCE">
      <w:pPr>
        <w:rPr>
          <w:spacing w:val="-4"/>
        </w:rPr>
      </w:pPr>
    </w:p>
    <w:tbl>
      <w:tblPr>
        <w:tblStyle w:val="TableGrid"/>
        <w:tblpPr w:leftFromText="180" w:rightFromText="180" w:vertAnchor="text" w:horzAnchor="page" w:tblpX="6243" w:tblpY="1267"/>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993"/>
      </w:tblGrid>
      <w:tr w:rsidR="008672C9" w:rsidRPr="00214AA8" w14:paraId="074BC0AF" w14:textId="77777777" w:rsidTr="008672C9">
        <w:tc>
          <w:tcPr>
            <w:tcW w:w="993" w:type="dxa"/>
          </w:tcPr>
          <w:p w14:paraId="3AFFED9F" w14:textId="295D9CFB" w:rsidR="008672C9" w:rsidRPr="00C761D4" w:rsidRDefault="008672C9" w:rsidP="008672C9">
            <w:pPr>
              <w:widowControl w:val="0"/>
              <w:jc w:val="left"/>
              <w:outlineLvl w:val="0"/>
              <w:rPr>
                <w:bCs w:val="0"/>
                <w:i/>
                <w:sz w:val="16"/>
                <w:szCs w:val="16"/>
              </w:rPr>
            </w:pPr>
            <w:r w:rsidRPr="00C761D4">
              <w:rPr>
                <w:i/>
                <w:sz w:val="16"/>
                <w:szCs w:val="16"/>
              </w:rPr>
              <w:lastRenderedPageBreak/>
              <w:t>LoE:I</w:t>
            </w:r>
            <w:r>
              <w:rPr>
                <w:i/>
                <w:sz w:val="16"/>
                <w:szCs w:val="16"/>
              </w:rPr>
              <w:t>Vb</w:t>
            </w:r>
            <w:r w:rsidRPr="00C761D4">
              <w:rPr>
                <w:rStyle w:val="EndnoteReference"/>
                <w:i/>
                <w:sz w:val="16"/>
                <w:szCs w:val="16"/>
              </w:rPr>
              <w:endnoteReference w:id="8"/>
            </w:r>
          </w:p>
        </w:tc>
      </w:tr>
    </w:tbl>
    <w:p w14:paraId="3CA0F8B3" w14:textId="024BA058" w:rsidR="00BD72A2" w:rsidRPr="00214AA8" w:rsidRDefault="0052675F" w:rsidP="007F39EF">
      <w:r w:rsidRPr="00CF3452">
        <w:rPr>
          <w:spacing w:val="-4"/>
        </w:rPr>
        <w:t>Pleural fluid should be sent for TB-NAAT and TB culture.</w:t>
      </w:r>
      <w:r w:rsidR="00951CCE">
        <w:rPr>
          <w:spacing w:val="-4"/>
        </w:rPr>
        <w:t xml:space="preserve"> </w:t>
      </w:r>
      <w:r w:rsidR="002E7EF4">
        <w:rPr>
          <w:spacing w:val="-4"/>
        </w:rPr>
        <w:t>Due to the</w:t>
      </w:r>
      <w:r w:rsidR="00507A99">
        <w:rPr>
          <w:spacing w:val="-4"/>
        </w:rPr>
        <w:t xml:space="preserve"> low bacterial load in </w:t>
      </w:r>
      <w:r w:rsidR="00A51C1C">
        <w:rPr>
          <w:spacing w:val="-4"/>
        </w:rPr>
        <w:t xml:space="preserve">TB </w:t>
      </w:r>
      <w:r w:rsidR="002E7EF4">
        <w:rPr>
          <w:spacing w:val="-4"/>
        </w:rPr>
        <w:t xml:space="preserve">pleural </w:t>
      </w:r>
      <w:r w:rsidR="00A51C1C">
        <w:rPr>
          <w:spacing w:val="-4"/>
        </w:rPr>
        <w:t>effusion</w:t>
      </w:r>
      <w:r w:rsidR="002E7EF4">
        <w:rPr>
          <w:spacing w:val="-4"/>
        </w:rPr>
        <w:t xml:space="preserve">, </w:t>
      </w:r>
      <w:r w:rsidR="007F39EF" w:rsidRPr="002573A8">
        <w:rPr>
          <w:spacing w:val="-2"/>
        </w:rPr>
        <w:t>TB-NAAT</w:t>
      </w:r>
      <w:r w:rsidR="007F39EF" w:rsidRPr="002573A8">
        <w:t xml:space="preserve"> </w:t>
      </w:r>
      <w:r w:rsidR="007F39EF">
        <w:t>has a low sensitivity on pleural fluid, and a negative test result cannot be used to rule out TB. A</w:t>
      </w:r>
      <w:r w:rsidR="003032E5" w:rsidRPr="00214AA8">
        <w:t xml:space="preserve"> definite diagnosis</w:t>
      </w:r>
      <w:r w:rsidR="007F39EF">
        <w:t xml:space="preserve"> of </w:t>
      </w:r>
      <w:r w:rsidR="007F39EF">
        <w:lastRenderedPageBreak/>
        <w:t xml:space="preserve">pleural TB </w:t>
      </w:r>
      <w:r w:rsidR="002617F4">
        <w:t>is</w:t>
      </w:r>
      <w:r w:rsidR="003032E5" w:rsidRPr="00214AA8">
        <w:t xml:space="preserve"> made by </w:t>
      </w:r>
      <w:r w:rsidR="007F39EF">
        <w:t>positive TB-NAA</w:t>
      </w:r>
      <w:r w:rsidR="00507A99">
        <w:t xml:space="preserve">T, </w:t>
      </w:r>
      <w:r w:rsidR="003032E5" w:rsidRPr="00214AA8">
        <w:t xml:space="preserve">smear </w:t>
      </w:r>
      <w:r w:rsidR="002617F4">
        <w:t xml:space="preserve">microscopy </w:t>
      </w:r>
      <w:r w:rsidR="003032E5" w:rsidRPr="00214AA8">
        <w:t xml:space="preserve">or </w:t>
      </w:r>
      <w:r w:rsidR="00507A99">
        <w:t xml:space="preserve">TB </w:t>
      </w:r>
      <w:r w:rsidR="003032E5" w:rsidRPr="00214AA8">
        <w:t>culture, or on histology of a pleural biopsy</w:t>
      </w:r>
      <w:r w:rsidR="007F39EF">
        <w:t xml:space="preserve">. However, </w:t>
      </w:r>
      <w:r w:rsidR="003032E5" w:rsidRPr="00214AA8">
        <w:t xml:space="preserve">the presence of a </w:t>
      </w:r>
      <w:r w:rsidR="00B44DB1" w:rsidRPr="00214AA8">
        <w:t xml:space="preserve">lymphocytic </w:t>
      </w:r>
      <w:r w:rsidR="003032E5" w:rsidRPr="00214AA8">
        <w:t>exudate o</w:t>
      </w:r>
      <w:r w:rsidR="00B44DB1" w:rsidRPr="00214AA8">
        <w:t>n</w:t>
      </w:r>
      <w:r w:rsidR="003032E5" w:rsidRPr="00214AA8">
        <w:t xml:space="preserve"> pleural fluid</w:t>
      </w:r>
      <w:r w:rsidR="00B44DB1" w:rsidRPr="00214AA8">
        <w:t xml:space="preserve"> analysis</w:t>
      </w:r>
      <w:r w:rsidR="003032E5" w:rsidRPr="00214AA8">
        <w:t xml:space="preserve"> is adequate to </w:t>
      </w:r>
      <w:r w:rsidR="00F86A19" w:rsidRPr="00214AA8">
        <w:t>start empiric</w:t>
      </w:r>
      <w:r w:rsidR="003724C4" w:rsidRPr="00214AA8">
        <w:t xml:space="preserve"> </w:t>
      </w:r>
      <w:r w:rsidR="003032E5" w:rsidRPr="00214AA8">
        <w:t xml:space="preserve">TB </w:t>
      </w:r>
      <w:r w:rsidR="00F86A19" w:rsidRPr="00214AA8">
        <w:t>therapy</w:t>
      </w:r>
      <w:r w:rsidR="003724C4" w:rsidRPr="00214AA8">
        <w:t xml:space="preserve"> </w:t>
      </w:r>
      <w:r w:rsidR="00C43ECF" w:rsidRPr="00214AA8">
        <w:t>in areas with a high TB burden</w:t>
      </w:r>
      <w:r w:rsidR="000C31D4" w:rsidRPr="00214AA8">
        <w:t>,</w:t>
      </w:r>
      <w:r w:rsidR="00C43ECF" w:rsidRPr="00214AA8">
        <w:t xml:space="preserve"> particularly </w:t>
      </w:r>
      <w:r w:rsidR="002617F4">
        <w:t>in PLWH</w:t>
      </w:r>
      <w:r w:rsidR="000C31D4" w:rsidRPr="00214AA8">
        <w:t>.</w:t>
      </w:r>
    </w:p>
    <w:p w14:paraId="55C29BC2" w14:textId="77777777" w:rsidR="00C87890" w:rsidRPr="00214AA8" w:rsidRDefault="00C87890" w:rsidP="003032E5">
      <w:pPr>
        <w:rPr>
          <w:sz w:val="6"/>
        </w:rPr>
      </w:pPr>
    </w:p>
    <w:p w14:paraId="05D4F76F" w14:textId="77777777" w:rsidR="00F92128" w:rsidRDefault="00F92128" w:rsidP="003032E5"/>
    <w:p w14:paraId="5CDED74F" w14:textId="36E7C7D0" w:rsidR="00B94F77" w:rsidRDefault="00B94F77" w:rsidP="003032E5">
      <w:r w:rsidRPr="00214AA8">
        <w:t>A pleural biopsy at initial presentation is strongly recommended for the following patients: &gt;50 years of age,</w:t>
      </w:r>
      <w:r>
        <w:t xml:space="preserve"> </w:t>
      </w:r>
      <w:r w:rsidRPr="00214AA8">
        <w:t xml:space="preserve">suspected malignancy, or </w:t>
      </w:r>
      <w:r>
        <w:t xml:space="preserve">those with </w:t>
      </w:r>
      <w:r w:rsidRPr="00214AA8">
        <w:t>symptoms</w:t>
      </w:r>
      <w:r>
        <w:t xml:space="preserve"> atypical for TB</w:t>
      </w:r>
      <w:r w:rsidRPr="00214AA8">
        <w:t>.</w:t>
      </w:r>
      <w:r>
        <w:t xml:space="preserve"> </w:t>
      </w:r>
    </w:p>
    <w:p w14:paraId="33233EFF" w14:textId="77777777" w:rsidR="00B94F77" w:rsidRDefault="00B94F77" w:rsidP="003032E5"/>
    <w:p w14:paraId="2A8D5B7D" w14:textId="74E94263" w:rsidR="007F39EF" w:rsidRDefault="00FC74A1" w:rsidP="003032E5">
      <w:r w:rsidRPr="00214AA8">
        <w:t>All patients started on empiric TB therapy</w:t>
      </w:r>
      <w:r w:rsidR="00D83C5C" w:rsidRPr="00214AA8">
        <w:t xml:space="preserve"> for pleural TB</w:t>
      </w:r>
      <w:r w:rsidRPr="00214AA8">
        <w:t xml:space="preserve"> must be followed up </w:t>
      </w:r>
      <w:r w:rsidR="000C31D4" w:rsidRPr="00214AA8">
        <w:t>closely</w:t>
      </w:r>
      <w:r w:rsidR="00507A99">
        <w:t>. F</w:t>
      </w:r>
      <w:r w:rsidRPr="00214AA8">
        <w:t xml:space="preserve">ailure to respond as expected must prompt investigations to exclude other causes. </w:t>
      </w:r>
      <w:r w:rsidR="00F86A19" w:rsidRPr="00214AA8">
        <w:t>On TB t</w:t>
      </w:r>
      <w:r w:rsidR="00507A99">
        <w:t>reatment</w:t>
      </w:r>
      <w:r w:rsidR="00F86A19" w:rsidRPr="00214AA8">
        <w:t>, signs and symptoms should resolve within 2 weeks. Radiographic improvement is usually evident by 6 weeks</w:t>
      </w:r>
      <w:r w:rsidR="00B44DB1" w:rsidRPr="00214AA8">
        <w:t>,</w:t>
      </w:r>
      <w:r w:rsidR="003724C4" w:rsidRPr="00214AA8">
        <w:t xml:space="preserve"> </w:t>
      </w:r>
      <w:r w:rsidR="00EE4CA2" w:rsidRPr="00214AA8">
        <w:t>but</w:t>
      </w:r>
      <w:r w:rsidR="00F86A19" w:rsidRPr="00214AA8">
        <w:t xml:space="preserve"> complete resorption</w:t>
      </w:r>
      <w:r w:rsidR="00EE4CA2" w:rsidRPr="00214AA8">
        <w:t xml:space="preserve"> can take up to</w:t>
      </w:r>
      <w:r w:rsidR="00F86A19" w:rsidRPr="00214AA8">
        <w:t xml:space="preserve"> 4 months. </w:t>
      </w:r>
      <w:r w:rsidR="007F39EF">
        <w:t>P</w:t>
      </w:r>
      <w:r w:rsidR="00F86A19" w:rsidRPr="00214AA8">
        <w:t>leural thickening may persist.</w:t>
      </w:r>
      <w:r w:rsidR="003724C4" w:rsidRPr="00214AA8">
        <w:t xml:space="preserve"> </w:t>
      </w:r>
    </w:p>
    <w:p w14:paraId="2A04BB81" w14:textId="77777777" w:rsidR="005455AA" w:rsidRDefault="005455AA" w:rsidP="00D860DA">
      <w:pPr>
        <w:rPr>
          <w:b/>
          <w:color w:val="auto"/>
          <w:sz w:val="20"/>
          <w:szCs w:val="20"/>
        </w:rPr>
      </w:pPr>
    </w:p>
    <w:p w14:paraId="2CFFFAA6" w14:textId="77777777" w:rsidR="00D860DA" w:rsidRPr="002573A8" w:rsidRDefault="00D860DA" w:rsidP="00D860DA">
      <w:pPr>
        <w:rPr>
          <w:b/>
          <w:color w:val="auto"/>
          <w:sz w:val="20"/>
          <w:szCs w:val="20"/>
        </w:rPr>
      </w:pPr>
      <w:r w:rsidRPr="002573A8">
        <w:rPr>
          <w:b/>
          <w:color w:val="auto"/>
          <w:sz w:val="20"/>
          <w:szCs w:val="20"/>
        </w:rPr>
        <w:t>MEDICINE TREATMENT</w:t>
      </w:r>
    </w:p>
    <w:p w14:paraId="613D0E8E" w14:textId="2295E597" w:rsidR="007F39EF" w:rsidRPr="0072659C" w:rsidRDefault="007F39EF" w:rsidP="007F39EF">
      <w:pPr>
        <w:rPr>
          <w:spacing w:val="-2"/>
        </w:rPr>
      </w:pPr>
      <w:r w:rsidRPr="0072659C">
        <w:rPr>
          <w:spacing w:val="-2"/>
        </w:rPr>
        <w:t xml:space="preserve">Treatment of pleural TB is as for pulmonary TB (see Section </w:t>
      </w:r>
      <w:r w:rsidR="00CF3452" w:rsidRPr="0072659C">
        <w:rPr>
          <w:spacing w:val="-2"/>
        </w:rPr>
        <w:t>26.1.1</w:t>
      </w:r>
      <w:r w:rsidRPr="0072659C">
        <w:rPr>
          <w:spacing w:val="-2"/>
        </w:rPr>
        <w:t>: Tuberculosis, pulmonary).</w:t>
      </w:r>
    </w:p>
    <w:p w14:paraId="4532E437" w14:textId="77777777" w:rsidR="00CF1B76" w:rsidRPr="0072659C" w:rsidRDefault="00CF1B76" w:rsidP="007F39EF">
      <w:pPr>
        <w:rPr>
          <w:spacing w:val="-2"/>
        </w:rPr>
      </w:pPr>
    </w:p>
    <w:p w14:paraId="740DD53F" w14:textId="44F3E4DE" w:rsidR="00CF1B76" w:rsidRDefault="00CF1B76" w:rsidP="007F39EF">
      <w:pPr>
        <w:rPr>
          <w:spacing w:val="-2"/>
        </w:rPr>
      </w:pPr>
      <w:r w:rsidRPr="0072659C">
        <w:rPr>
          <w:spacing w:val="-2"/>
        </w:rPr>
        <w:t xml:space="preserve">Adolescents </w:t>
      </w:r>
      <w:r w:rsidR="002617F4" w:rsidRPr="0072659C">
        <w:rPr>
          <w:spacing w:val="-2"/>
        </w:rPr>
        <w:t xml:space="preserve">12 to </w:t>
      </w:r>
      <w:r w:rsidRPr="0072659C">
        <w:rPr>
          <w:spacing w:val="-2"/>
        </w:rPr>
        <w:t>&lt; 1</w:t>
      </w:r>
      <w:r w:rsidR="001017E0">
        <w:rPr>
          <w:spacing w:val="-2"/>
        </w:rPr>
        <w:t>5</w:t>
      </w:r>
      <w:r w:rsidRPr="0072659C">
        <w:rPr>
          <w:spacing w:val="-2"/>
        </w:rPr>
        <w:t xml:space="preserve"> years with a simple TB pleural effusion may be eligible for a shorter 4-month treatment regimen (see </w:t>
      </w:r>
      <w:r w:rsidR="00A0471C" w:rsidRPr="0072659C">
        <w:rPr>
          <w:spacing w:val="-2"/>
        </w:rPr>
        <w:t>Figure 26.</w:t>
      </w:r>
      <w:r w:rsidR="00732381">
        <w:rPr>
          <w:spacing w:val="-2"/>
        </w:rPr>
        <w:t>4</w:t>
      </w:r>
      <w:r w:rsidRPr="0072659C">
        <w:rPr>
          <w:spacing w:val="-2"/>
        </w:rPr>
        <w:t xml:space="preserve"> above)</w:t>
      </w:r>
      <w:r w:rsidR="00507A99" w:rsidRPr="0072659C">
        <w:rPr>
          <w:spacing w:val="-2"/>
        </w:rPr>
        <w:t>.</w:t>
      </w:r>
    </w:p>
    <w:p w14:paraId="411E07B8" w14:textId="77777777" w:rsidR="007F39EF" w:rsidRDefault="007F39EF" w:rsidP="007F39EF">
      <w:pPr>
        <w:rPr>
          <w:spacing w:val="-2"/>
        </w:rPr>
      </w:pPr>
    </w:p>
    <w:p w14:paraId="3DCD0783" w14:textId="77777777" w:rsidR="00CF3452" w:rsidRDefault="007F39EF" w:rsidP="007F39EF">
      <w:pPr>
        <w:pStyle w:val="Heading7"/>
        <w:numPr>
          <w:ilvl w:val="0"/>
          <w:numId w:val="0"/>
        </w:numPr>
        <w:jc w:val="both"/>
        <w:rPr>
          <w:rFonts w:cs="Arial"/>
          <w:spacing w:val="-2"/>
        </w:rPr>
      </w:pPr>
      <w:r w:rsidRPr="00214AA8">
        <w:rPr>
          <w:rFonts w:cs="Arial"/>
          <w:spacing w:val="-2"/>
        </w:rPr>
        <w:t xml:space="preserve">Note: </w:t>
      </w:r>
    </w:p>
    <w:p w14:paraId="27C87A2B" w14:textId="70790277" w:rsidR="007F39EF" w:rsidRPr="00CF3452" w:rsidRDefault="007F39EF" w:rsidP="0012507F">
      <w:pPr>
        <w:widowControl w:val="0"/>
        <w:numPr>
          <w:ilvl w:val="0"/>
          <w:numId w:val="5"/>
        </w:numPr>
        <w:tabs>
          <w:tab w:val="num" w:pos="284"/>
        </w:tabs>
      </w:pPr>
      <w:r w:rsidRPr="00CF3452">
        <w:t xml:space="preserve">Total drainage of TB pleural effusion by aspiration or intercostal </w:t>
      </w:r>
      <w:r w:rsidR="00507A99" w:rsidRPr="00CF3452">
        <w:t xml:space="preserve">tube </w:t>
      </w:r>
      <w:r w:rsidRPr="00CF3452">
        <w:t xml:space="preserve">is not needed. For large effusions that cause dyspnoea, drain a maximum of 1 litre at a time. </w:t>
      </w:r>
    </w:p>
    <w:p w14:paraId="4599BC88" w14:textId="77777777" w:rsidR="007F39EF" w:rsidRPr="00214AA8" w:rsidRDefault="007F39EF" w:rsidP="003032E5">
      <w:pPr>
        <w:rPr>
          <w:sz w:val="16"/>
        </w:rPr>
      </w:pPr>
    </w:p>
    <w:p w14:paraId="5684810F" w14:textId="77777777" w:rsidR="003032E5" w:rsidRPr="00214AA8" w:rsidRDefault="003032E5" w:rsidP="00FB50A8">
      <w:pPr>
        <w:pStyle w:val="Heading5"/>
        <w:keepNext w:val="0"/>
        <w:widowControl w:val="0"/>
        <w:rPr>
          <w:rFonts w:cs="Arial"/>
        </w:rPr>
      </w:pPr>
      <w:r w:rsidRPr="00214AA8">
        <w:rPr>
          <w:rFonts w:cs="Arial"/>
        </w:rPr>
        <w:t xml:space="preserve">Referral </w:t>
      </w:r>
    </w:p>
    <w:p w14:paraId="34580A5F" w14:textId="5A4C3F60" w:rsidR="00AF3799" w:rsidRPr="00214AA8" w:rsidRDefault="003032E5" w:rsidP="0012507F">
      <w:pPr>
        <w:widowControl w:val="0"/>
        <w:numPr>
          <w:ilvl w:val="0"/>
          <w:numId w:val="5"/>
        </w:numPr>
        <w:tabs>
          <w:tab w:val="num" w:pos="284"/>
        </w:tabs>
      </w:pPr>
      <w:r w:rsidRPr="00214AA8">
        <w:t xml:space="preserve">Non-resolving effusions. Suspect an incorrect diagnosis of TB pleurisy if </w:t>
      </w:r>
      <w:r w:rsidR="000C31D4" w:rsidRPr="00214AA8">
        <w:tab/>
      </w:r>
      <w:r w:rsidRPr="00214AA8">
        <w:t xml:space="preserve">the effusion does not improve on the </w:t>
      </w:r>
      <w:r w:rsidR="005B732A" w:rsidRPr="00214AA8">
        <w:t>CXR</w:t>
      </w:r>
      <w:r w:rsidRPr="00214AA8">
        <w:t xml:space="preserve"> after 3 months of </w:t>
      </w:r>
      <w:r w:rsidR="000C31D4" w:rsidRPr="00214AA8">
        <w:tab/>
      </w:r>
      <w:r w:rsidRPr="00214AA8">
        <w:t>treatment</w:t>
      </w:r>
      <w:r w:rsidR="008359A5">
        <w:t>,</w:t>
      </w:r>
      <w:r w:rsidRPr="00214AA8">
        <w:t xml:space="preserve"> or if the patient deteriorates. </w:t>
      </w:r>
    </w:p>
    <w:p w14:paraId="04A669AD" w14:textId="32E29DBF" w:rsidR="00AF3799" w:rsidRDefault="00F86A19" w:rsidP="0012507F">
      <w:pPr>
        <w:widowControl w:val="0"/>
        <w:numPr>
          <w:ilvl w:val="0"/>
          <w:numId w:val="5"/>
        </w:numPr>
        <w:tabs>
          <w:tab w:val="num" w:pos="284"/>
        </w:tabs>
      </w:pPr>
      <w:r w:rsidRPr="00214AA8">
        <w:t>B</w:t>
      </w:r>
      <w:r w:rsidR="003032E5" w:rsidRPr="00214AA8">
        <w:t>ronchopleural fistula</w:t>
      </w:r>
      <w:r w:rsidRPr="00214AA8">
        <w:t>,</w:t>
      </w:r>
      <w:r w:rsidR="003A5F55" w:rsidRPr="00214AA8">
        <w:t xml:space="preserve"> not resolv</w:t>
      </w:r>
      <w:r w:rsidRPr="00214AA8">
        <w:t>ing after</w:t>
      </w:r>
      <w:r w:rsidR="003A5F55" w:rsidRPr="00214AA8">
        <w:t xml:space="preserve"> 6 weeks</w:t>
      </w:r>
      <w:r w:rsidR="007A08DB" w:rsidRPr="00214AA8">
        <w:t>.</w:t>
      </w:r>
      <w:r w:rsidR="003A5F55" w:rsidRPr="00214AA8">
        <w:t xml:space="preserve"> </w:t>
      </w:r>
    </w:p>
    <w:p w14:paraId="54462A6F" w14:textId="77777777" w:rsidR="007F39EF" w:rsidRDefault="007F39EF" w:rsidP="007F39EF">
      <w:pPr>
        <w:widowControl w:val="0"/>
      </w:pPr>
    </w:p>
    <w:p w14:paraId="1476F4A1" w14:textId="77777777" w:rsidR="007F39EF" w:rsidRDefault="007F39EF" w:rsidP="007F39EF">
      <w:pPr>
        <w:widowControl w:val="0"/>
      </w:pPr>
    </w:p>
    <w:p w14:paraId="6AA424FE" w14:textId="07669496" w:rsidR="007F39EF" w:rsidRPr="00214AA8" w:rsidRDefault="00A24365" w:rsidP="007F39EF">
      <w:pPr>
        <w:shd w:val="clear" w:color="auto" w:fill="D9D9D9" w:themeFill="background1" w:themeFillShade="D9"/>
        <w:rPr>
          <w:b/>
          <w:sz w:val="22"/>
        </w:rPr>
      </w:pPr>
      <w:r>
        <w:rPr>
          <w:b/>
          <w:sz w:val="22"/>
        </w:rPr>
        <w:t xml:space="preserve">26.4 </w:t>
      </w:r>
      <w:r w:rsidR="00195378">
        <w:rPr>
          <w:b/>
          <w:sz w:val="22"/>
        </w:rPr>
        <w:t xml:space="preserve">EXTRAPULMONARY </w:t>
      </w:r>
      <w:r w:rsidR="007F39EF">
        <w:rPr>
          <w:b/>
          <w:sz w:val="22"/>
        </w:rPr>
        <w:t>TUBERCULOSIS,</w:t>
      </w:r>
      <w:r w:rsidR="007F39EF" w:rsidRPr="00214AA8">
        <w:rPr>
          <w:b/>
          <w:sz w:val="22"/>
        </w:rPr>
        <w:t xml:space="preserve"> EMPYEMA</w:t>
      </w:r>
    </w:p>
    <w:p w14:paraId="362C15A4" w14:textId="1CD32801" w:rsidR="007F39EF" w:rsidRPr="00214AA8" w:rsidRDefault="00AE1BC0" w:rsidP="007F39EF">
      <w:pPr>
        <w:pStyle w:val="Heading4"/>
      </w:pPr>
      <w:r w:rsidRPr="00AE1BC0">
        <w:rPr>
          <w:color w:val="0A0A0A"/>
          <w:shd w:val="clear" w:color="auto" w:fill="FFFFFF"/>
        </w:rPr>
        <w:t xml:space="preserve">B90.0, B90.9, </w:t>
      </w:r>
      <w:r w:rsidR="000F3943" w:rsidRPr="00AE1BC0">
        <w:t>A15.6, A16.1</w:t>
      </w:r>
      <w:r w:rsidR="0013776B" w:rsidRPr="00AE1BC0">
        <w:t xml:space="preserve"> </w:t>
      </w:r>
    </w:p>
    <w:p w14:paraId="54470799" w14:textId="77777777" w:rsidR="007F39EF" w:rsidRPr="00214AA8" w:rsidRDefault="007F39EF" w:rsidP="007F39EF">
      <w:pPr>
        <w:rPr>
          <w:sz w:val="16"/>
          <w:szCs w:val="16"/>
        </w:rPr>
      </w:pPr>
    </w:p>
    <w:p w14:paraId="43FB5C50" w14:textId="77777777" w:rsidR="007F39EF" w:rsidRPr="00214AA8" w:rsidRDefault="007F39EF" w:rsidP="007F39EF">
      <w:pPr>
        <w:pStyle w:val="Heading5"/>
        <w:rPr>
          <w:rFonts w:cs="Arial"/>
        </w:rPr>
      </w:pPr>
      <w:r w:rsidRPr="00214AA8">
        <w:rPr>
          <w:rFonts w:cs="Arial"/>
        </w:rPr>
        <w:t>Description</w:t>
      </w:r>
    </w:p>
    <w:p w14:paraId="72D7604E" w14:textId="77777777" w:rsidR="002E7EF4" w:rsidRDefault="007F39EF" w:rsidP="007F39EF">
      <w:r w:rsidRPr="00214AA8">
        <w:t>Pus in the pleural cavity</w:t>
      </w:r>
      <w:r w:rsidR="00AD1B60">
        <w:t xml:space="preserve"> caused by chronic </w:t>
      </w:r>
      <w:r w:rsidR="00AD1B60" w:rsidRPr="00A24365">
        <w:rPr>
          <w:i/>
          <w:iCs/>
        </w:rPr>
        <w:t>M. tuberculosis</w:t>
      </w:r>
      <w:r w:rsidR="00AD1B60">
        <w:t xml:space="preserve"> infection</w:t>
      </w:r>
      <w:r w:rsidRPr="00214AA8">
        <w:t>.</w:t>
      </w:r>
      <w:r w:rsidR="007E759A">
        <w:t xml:space="preserve"> </w:t>
      </w:r>
    </w:p>
    <w:p w14:paraId="123E6532" w14:textId="77777777" w:rsidR="00507A99" w:rsidRDefault="00507A99" w:rsidP="007F39EF"/>
    <w:p w14:paraId="1D1139D6" w14:textId="6D773BCF" w:rsidR="007F39EF" w:rsidRPr="00CF1B76" w:rsidRDefault="00CF1B76" w:rsidP="007F39EF">
      <w:r w:rsidRPr="00CF1B76">
        <w:t xml:space="preserve">The clinical presentation may be similar to TB pleural effusion but on diagnostic tap pus is aspirated. </w:t>
      </w:r>
      <w:r w:rsidR="007E759A" w:rsidRPr="00CF1B76">
        <w:t>TB empyema may be loculated, and lead to extensive thickening and calcification of the pleura.</w:t>
      </w:r>
      <w:r w:rsidR="007F39EF" w:rsidRPr="00CF1B76">
        <w:t xml:space="preserve"> </w:t>
      </w:r>
      <w:r w:rsidR="00AD1B60" w:rsidRPr="00CF1B76">
        <w:t>TB empyema may be associated with bronchopleural fistul</w:t>
      </w:r>
      <w:r w:rsidR="007E759A" w:rsidRPr="00CF1B76">
        <w:t>a</w:t>
      </w:r>
      <w:r w:rsidR="002E7EF4" w:rsidRPr="00CF1B76">
        <w:t xml:space="preserve"> and</w:t>
      </w:r>
      <w:r w:rsidR="00AD1B60" w:rsidRPr="00CF1B76">
        <w:t xml:space="preserve"> complicated by co-infection with other bacteria. </w:t>
      </w:r>
    </w:p>
    <w:p w14:paraId="129A0E58" w14:textId="77777777" w:rsidR="005455AA" w:rsidRDefault="005455AA" w:rsidP="00C04730">
      <w:pPr>
        <w:rPr>
          <w:b/>
          <w:bCs w:val="0"/>
        </w:rPr>
      </w:pPr>
    </w:p>
    <w:p w14:paraId="38073F01" w14:textId="15C49471" w:rsidR="00C04730" w:rsidRPr="00C04730" w:rsidRDefault="00C04730" w:rsidP="00C04730">
      <w:pPr>
        <w:rPr>
          <w:b/>
          <w:bCs w:val="0"/>
        </w:rPr>
      </w:pPr>
      <w:r w:rsidRPr="00C04730">
        <w:rPr>
          <w:b/>
          <w:bCs w:val="0"/>
        </w:rPr>
        <w:lastRenderedPageBreak/>
        <w:t>Diagnosis</w:t>
      </w:r>
    </w:p>
    <w:p w14:paraId="4D1B1994" w14:textId="77777777" w:rsidR="007F39EF" w:rsidRPr="00214AA8" w:rsidRDefault="007F39EF" w:rsidP="007F39EF">
      <w:r w:rsidRPr="00214AA8">
        <w:t>Aspirate and analyse all pleural effusions.</w:t>
      </w:r>
    </w:p>
    <w:p w14:paraId="62E35336" w14:textId="6ABC4E0E" w:rsidR="007E759A" w:rsidRDefault="007F39EF" w:rsidP="007F39EF">
      <w:pPr>
        <w:rPr>
          <w:spacing w:val="-2"/>
        </w:rPr>
      </w:pPr>
      <w:r w:rsidRPr="00214AA8">
        <w:rPr>
          <w:spacing w:val="-2"/>
        </w:rPr>
        <w:t xml:space="preserve">A </w:t>
      </w:r>
      <w:r w:rsidR="00C23E37">
        <w:rPr>
          <w:spacing w:val="-2"/>
        </w:rPr>
        <w:t>TB pleural</w:t>
      </w:r>
      <w:r w:rsidRPr="00214AA8">
        <w:rPr>
          <w:spacing w:val="-2"/>
        </w:rPr>
        <w:t xml:space="preserve"> effusion should be distinguished from </w:t>
      </w:r>
      <w:r w:rsidR="00C23E37">
        <w:rPr>
          <w:spacing w:val="-2"/>
        </w:rPr>
        <w:t xml:space="preserve">TB </w:t>
      </w:r>
      <w:r w:rsidRPr="00214AA8">
        <w:rPr>
          <w:spacing w:val="-2"/>
        </w:rPr>
        <w:t>empyema by</w:t>
      </w:r>
      <w:r w:rsidR="00732381">
        <w:rPr>
          <w:spacing w:val="-2"/>
        </w:rPr>
        <w:t xml:space="preserve"> macroscopic appearance and </w:t>
      </w:r>
      <w:r w:rsidRPr="00214AA8">
        <w:rPr>
          <w:spacing w:val="-2"/>
        </w:rPr>
        <w:t>biochemical analysis</w:t>
      </w:r>
      <w:r w:rsidR="00732381">
        <w:rPr>
          <w:spacing w:val="-2"/>
        </w:rPr>
        <w:t xml:space="preserve"> of the fluid</w:t>
      </w:r>
      <w:r w:rsidR="00507A99">
        <w:rPr>
          <w:spacing w:val="-2"/>
        </w:rPr>
        <w:t>.</w:t>
      </w:r>
    </w:p>
    <w:p w14:paraId="5F5777A8" w14:textId="77777777" w:rsidR="00507A99" w:rsidRDefault="00507A99" w:rsidP="007F39EF">
      <w:pPr>
        <w:rPr>
          <w:spacing w:val="-2"/>
        </w:rPr>
      </w:pPr>
    </w:p>
    <w:p w14:paraId="4F5A371E" w14:textId="77777777" w:rsidR="007E759A" w:rsidRDefault="007E759A" w:rsidP="007F39EF">
      <w:pPr>
        <w:rPr>
          <w:spacing w:val="-4"/>
        </w:rPr>
      </w:pPr>
      <w:r>
        <w:rPr>
          <w:spacing w:val="-4"/>
        </w:rPr>
        <w:t>Pleural fluid findings suggestive of TB empyema include:</w:t>
      </w:r>
    </w:p>
    <w:p w14:paraId="6D6D17D7" w14:textId="77777777" w:rsidR="007E759A" w:rsidRPr="00A24365" w:rsidRDefault="007E759A" w:rsidP="0012507F">
      <w:pPr>
        <w:pStyle w:val="ListParagraph"/>
        <w:numPr>
          <w:ilvl w:val="0"/>
          <w:numId w:val="11"/>
        </w:numPr>
        <w:rPr>
          <w:spacing w:val="-4"/>
        </w:rPr>
      </w:pPr>
      <w:r>
        <w:rPr>
          <w:spacing w:val="-2"/>
        </w:rPr>
        <w:t>P</w:t>
      </w:r>
      <w:r w:rsidR="00C23E37" w:rsidRPr="00A24365">
        <w:rPr>
          <w:spacing w:val="-2"/>
        </w:rPr>
        <w:t>urulent</w:t>
      </w:r>
      <w:r>
        <w:rPr>
          <w:spacing w:val="-2"/>
        </w:rPr>
        <w:t xml:space="preserve"> fluid</w:t>
      </w:r>
    </w:p>
    <w:p w14:paraId="0BBE3DF9" w14:textId="66CBECC5" w:rsidR="007E759A" w:rsidRPr="00D337A4" w:rsidRDefault="007E759A" w:rsidP="0012507F">
      <w:pPr>
        <w:pStyle w:val="ListParagraph"/>
        <w:numPr>
          <w:ilvl w:val="0"/>
          <w:numId w:val="11"/>
        </w:numPr>
        <w:rPr>
          <w:spacing w:val="-4"/>
        </w:rPr>
      </w:pPr>
      <w:r w:rsidRPr="00D337A4">
        <w:rPr>
          <w:spacing w:val="-4"/>
        </w:rPr>
        <w:t xml:space="preserve">Elevated white cell count </w:t>
      </w:r>
      <w:r>
        <w:rPr>
          <w:spacing w:val="-4"/>
        </w:rPr>
        <w:t>(</w:t>
      </w:r>
      <w:r w:rsidRPr="00D337A4">
        <w:rPr>
          <w:spacing w:val="-4"/>
        </w:rPr>
        <w:t xml:space="preserve">predominantly </w:t>
      </w:r>
      <w:r>
        <w:rPr>
          <w:spacing w:val="-4"/>
        </w:rPr>
        <w:t>neutrophils)</w:t>
      </w:r>
    </w:p>
    <w:tbl>
      <w:tblPr>
        <w:tblStyle w:val="TableGrid"/>
        <w:tblpPr w:leftFromText="180" w:rightFromText="180" w:vertAnchor="text" w:horzAnchor="page" w:tblpX="6458" w:tblpY="27"/>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902"/>
      </w:tblGrid>
      <w:tr w:rsidR="00A0471C" w:rsidRPr="00214AA8" w14:paraId="540C8057" w14:textId="77777777" w:rsidTr="00A0471C">
        <w:tc>
          <w:tcPr>
            <w:tcW w:w="850" w:type="dxa"/>
          </w:tcPr>
          <w:p w14:paraId="22528D89" w14:textId="5D63D635" w:rsidR="00A0471C" w:rsidRPr="00C761D4" w:rsidRDefault="00A0471C" w:rsidP="00A0471C">
            <w:pPr>
              <w:widowControl w:val="0"/>
              <w:jc w:val="left"/>
              <w:outlineLvl w:val="0"/>
              <w:rPr>
                <w:bCs w:val="0"/>
                <w:i/>
                <w:sz w:val="16"/>
                <w:szCs w:val="16"/>
              </w:rPr>
            </w:pPr>
            <w:r w:rsidRPr="00C761D4">
              <w:rPr>
                <w:i/>
                <w:sz w:val="16"/>
                <w:szCs w:val="16"/>
              </w:rPr>
              <w:t>LoE:I</w:t>
            </w:r>
            <w:r w:rsidR="0093689B">
              <w:rPr>
                <w:i/>
                <w:sz w:val="16"/>
                <w:szCs w:val="16"/>
              </w:rPr>
              <w:t>Vb</w:t>
            </w:r>
            <w:r w:rsidRPr="00C761D4">
              <w:rPr>
                <w:rStyle w:val="EndnoteReference"/>
                <w:i/>
                <w:sz w:val="16"/>
                <w:szCs w:val="16"/>
              </w:rPr>
              <w:endnoteReference w:id="9"/>
            </w:r>
          </w:p>
        </w:tc>
      </w:tr>
    </w:tbl>
    <w:p w14:paraId="64712555" w14:textId="3318315A" w:rsidR="00CF1B76" w:rsidRPr="00C04730" w:rsidRDefault="007E759A" w:rsidP="0012507F">
      <w:pPr>
        <w:pStyle w:val="ListParagraph"/>
        <w:numPr>
          <w:ilvl w:val="0"/>
          <w:numId w:val="11"/>
        </w:numPr>
        <w:rPr>
          <w:spacing w:val="-4"/>
        </w:rPr>
      </w:pPr>
      <w:r>
        <w:rPr>
          <w:spacing w:val="-2"/>
        </w:rPr>
        <w:t>L</w:t>
      </w:r>
      <w:r w:rsidR="00C23E37" w:rsidRPr="00A24365">
        <w:rPr>
          <w:spacing w:val="-2"/>
        </w:rPr>
        <w:t xml:space="preserve">ow </w:t>
      </w:r>
      <w:r>
        <w:rPr>
          <w:spacing w:val="-2"/>
        </w:rPr>
        <w:t xml:space="preserve">fluid </w:t>
      </w:r>
      <w:r w:rsidR="00C23E37" w:rsidRPr="00A24365">
        <w:rPr>
          <w:spacing w:val="-2"/>
        </w:rPr>
        <w:t>pH</w:t>
      </w:r>
      <w:r w:rsidR="00CF1B76">
        <w:rPr>
          <w:spacing w:val="-2"/>
        </w:rPr>
        <w:t xml:space="preserve"> (&lt; 7.2)</w:t>
      </w:r>
      <w:r w:rsidR="00C23E37" w:rsidRPr="00A24365">
        <w:rPr>
          <w:spacing w:val="-2"/>
        </w:rPr>
        <w:t xml:space="preserve"> and glucose concentrations </w:t>
      </w:r>
    </w:p>
    <w:p w14:paraId="31F0630C" w14:textId="77777777" w:rsidR="00507A99" w:rsidRDefault="00507A99" w:rsidP="007E759A">
      <w:pPr>
        <w:rPr>
          <w:spacing w:val="-2"/>
        </w:rPr>
      </w:pPr>
    </w:p>
    <w:p w14:paraId="23B112A4" w14:textId="5E683DF6" w:rsidR="007F39EF" w:rsidRDefault="00C23E37" w:rsidP="007E759A">
      <w:pPr>
        <w:rPr>
          <w:spacing w:val="-2"/>
        </w:rPr>
      </w:pPr>
      <w:r w:rsidRPr="00A24365">
        <w:rPr>
          <w:spacing w:val="-2"/>
        </w:rPr>
        <w:t xml:space="preserve">TB-NAAT, microscopy and </w:t>
      </w:r>
      <w:r w:rsidR="00507A99">
        <w:rPr>
          <w:spacing w:val="-2"/>
        </w:rPr>
        <w:t xml:space="preserve">TB </w:t>
      </w:r>
      <w:r w:rsidRPr="00A24365">
        <w:rPr>
          <w:spacing w:val="-2"/>
        </w:rPr>
        <w:t xml:space="preserve">culture </w:t>
      </w:r>
      <w:r w:rsidR="002E7EF4">
        <w:rPr>
          <w:spacing w:val="-2"/>
        </w:rPr>
        <w:t xml:space="preserve">of </w:t>
      </w:r>
      <w:r w:rsidR="002617F4">
        <w:rPr>
          <w:spacing w:val="-2"/>
        </w:rPr>
        <w:t xml:space="preserve">the purulent </w:t>
      </w:r>
      <w:r w:rsidR="002E7EF4">
        <w:rPr>
          <w:spacing w:val="-2"/>
        </w:rPr>
        <w:t>pleural fluid should be requested to confirm the diagnosis</w:t>
      </w:r>
      <w:r w:rsidR="00507A99">
        <w:rPr>
          <w:spacing w:val="-2"/>
        </w:rPr>
        <w:t>.</w:t>
      </w:r>
    </w:p>
    <w:p w14:paraId="5D18CC57" w14:textId="77777777" w:rsidR="00C04730" w:rsidRDefault="00C04730" w:rsidP="007E759A">
      <w:pPr>
        <w:rPr>
          <w:spacing w:val="-2"/>
        </w:rPr>
      </w:pPr>
    </w:p>
    <w:p w14:paraId="5986336F" w14:textId="4D2D2E51" w:rsidR="00C04730" w:rsidRDefault="00C04730" w:rsidP="00C04730">
      <w:pPr>
        <w:pStyle w:val="Heading5"/>
        <w:rPr>
          <w:rFonts w:cs="Arial"/>
        </w:rPr>
      </w:pPr>
      <w:r w:rsidRPr="00214AA8">
        <w:rPr>
          <w:rFonts w:cs="Arial"/>
        </w:rPr>
        <w:t>GENERAL MEASURES</w:t>
      </w:r>
    </w:p>
    <w:p w14:paraId="5B24E92E" w14:textId="35E2869E" w:rsidR="007F39EF" w:rsidRDefault="007F39EF" w:rsidP="007F39EF">
      <w:pPr>
        <w:rPr>
          <w:spacing w:val="-2"/>
        </w:rPr>
      </w:pPr>
      <w:r w:rsidRPr="00214AA8">
        <w:t xml:space="preserve">The primary management of </w:t>
      </w:r>
      <w:r w:rsidR="00C23E37">
        <w:t xml:space="preserve">TB </w:t>
      </w:r>
      <w:r w:rsidRPr="00214AA8">
        <w:t xml:space="preserve">empyema is early and complete drainage by insertion of an intercostal </w:t>
      </w:r>
      <w:r w:rsidR="00CF1B76">
        <w:t>tube</w:t>
      </w:r>
      <w:r w:rsidR="00C23E37">
        <w:t xml:space="preserve"> and anti-tuberculosis treatment</w:t>
      </w:r>
      <w:r w:rsidRPr="00214AA8">
        <w:t>.</w:t>
      </w:r>
      <w:r w:rsidR="00C23E37">
        <w:t xml:space="preserve"> </w:t>
      </w:r>
    </w:p>
    <w:p w14:paraId="6C99FE22" w14:textId="55D05494" w:rsidR="002E7EF4" w:rsidRPr="00214AA8" w:rsidRDefault="002E7EF4" w:rsidP="007F39EF">
      <w:r>
        <w:rPr>
          <w:spacing w:val="-2"/>
        </w:rPr>
        <w:t>Further surgical intervention may be required – discuss with cardiothoracic surgery.</w:t>
      </w:r>
    </w:p>
    <w:p w14:paraId="32126E1E" w14:textId="77777777" w:rsidR="007F39EF" w:rsidRPr="00214AA8" w:rsidRDefault="007F39EF" w:rsidP="007F39EF"/>
    <w:p w14:paraId="081737AA" w14:textId="77777777" w:rsidR="007F39EF" w:rsidRPr="00214AA8" w:rsidRDefault="007F39EF" w:rsidP="0093689B">
      <w:pPr>
        <w:pStyle w:val="Heading5"/>
        <w:rPr>
          <w:rFonts w:cs="Arial"/>
        </w:rPr>
      </w:pPr>
      <w:r w:rsidRPr="00214AA8">
        <w:rPr>
          <w:rFonts w:cs="Arial"/>
        </w:rPr>
        <w:t>MEDICINE TREATMENT</w:t>
      </w:r>
    </w:p>
    <w:p w14:paraId="4A709463" w14:textId="77777777" w:rsidR="007F39EF" w:rsidRPr="00214AA8" w:rsidRDefault="007F39EF" w:rsidP="0093689B">
      <w:pPr>
        <w:rPr>
          <w:sz w:val="6"/>
        </w:rPr>
      </w:pPr>
    </w:p>
    <w:p w14:paraId="14A0C80A" w14:textId="08F3C318" w:rsidR="00C23E37" w:rsidRDefault="00C23E37" w:rsidP="0093689B">
      <w:pPr>
        <w:rPr>
          <w:spacing w:val="-2"/>
        </w:rPr>
      </w:pPr>
      <w:r w:rsidRPr="00214AA8">
        <w:rPr>
          <w:spacing w:val="-2"/>
        </w:rPr>
        <w:t xml:space="preserve">Treatment </w:t>
      </w:r>
      <w:r>
        <w:rPr>
          <w:spacing w:val="-2"/>
        </w:rPr>
        <w:t xml:space="preserve">of TB </w:t>
      </w:r>
      <w:r w:rsidR="002617F4">
        <w:rPr>
          <w:spacing w:val="-2"/>
        </w:rPr>
        <w:t xml:space="preserve">empyema </w:t>
      </w:r>
      <w:r w:rsidRPr="00214AA8">
        <w:rPr>
          <w:spacing w:val="-2"/>
        </w:rPr>
        <w:t xml:space="preserve">is as for </w:t>
      </w:r>
      <w:r w:rsidRPr="0072659C">
        <w:rPr>
          <w:spacing w:val="-2"/>
        </w:rPr>
        <w:t xml:space="preserve">pulmonary TB (see Section </w:t>
      </w:r>
      <w:r w:rsidR="00A24365" w:rsidRPr="0072659C">
        <w:rPr>
          <w:spacing w:val="-2"/>
        </w:rPr>
        <w:t>26.1.1</w:t>
      </w:r>
      <w:r w:rsidRPr="0072659C">
        <w:rPr>
          <w:spacing w:val="-2"/>
        </w:rPr>
        <w:t>: Tuberculosis, pulmonary).</w:t>
      </w:r>
    </w:p>
    <w:p w14:paraId="41C2B5FA" w14:textId="77777777" w:rsidR="00C23E37" w:rsidRDefault="00C23E37" w:rsidP="007F39EF"/>
    <w:p w14:paraId="53F8DBD3" w14:textId="708C32A3" w:rsidR="003157B3" w:rsidRDefault="003157B3" w:rsidP="003157B3">
      <w:pPr>
        <w:rPr>
          <w:spacing w:val="-2"/>
        </w:rPr>
      </w:pPr>
      <w:r w:rsidRPr="00DC4A31">
        <w:rPr>
          <w:spacing w:val="-2"/>
        </w:rPr>
        <w:t>Adolescents 12 to &lt; 1</w:t>
      </w:r>
      <w:r w:rsidR="001017E0">
        <w:rPr>
          <w:spacing w:val="-2"/>
        </w:rPr>
        <w:t>5</w:t>
      </w:r>
      <w:r w:rsidRPr="00DC4A31">
        <w:rPr>
          <w:spacing w:val="-2"/>
        </w:rPr>
        <w:t xml:space="preserve"> years with </w:t>
      </w:r>
      <w:r>
        <w:rPr>
          <w:spacing w:val="-2"/>
        </w:rPr>
        <w:t xml:space="preserve">TB empyema are </w:t>
      </w:r>
      <w:r w:rsidRPr="00956C1C">
        <w:rPr>
          <w:b/>
          <w:bCs w:val="0"/>
          <w:spacing w:val="-2"/>
        </w:rPr>
        <w:t>NOT</w:t>
      </w:r>
      <w:r w:rsidRPr="00DC4A31">
        <w:rPr>
          <w:spacing w:val="-2"/>
        </w:rPr>
        <w:t xml:space="preserve"> eligible for a shorter 4-month treatment regimen (</w:t>
      </w:r>
      <w:r>
        <w:rPr>
          <w:spacing w:val="-2"/>
        </w:rPr>
        <w:t>see</w:t>
      </w:r>
      <w:r w:rsidRPr="00DC4A31">
        <w:rPr>
          <w:spacing w:val="-2"/>
        </w:rPr>
        <w:t xml:space="preserve"> Figure 26.</w:t>
      </w:r>
      <w:r w:rsidR="00732381">
        <w:rPr>
          <w:spacing w:val="-2"/>
        </w:rPr>
        <w:t>4</w:t>
      </w:r>
      <w:r w:rsidRPr="00DC4A31">
        <w:rPr>
          <w:spacing w:val="-2"/>
        </w:rPr>
        <w:t xml:space="preserve"> above)</w:t>
      </w:r>
      <w:r w:rsidR="00E6248A">
        <w:rPr>
          <w:spacing w:val="-2"/>
        </w:rPr>
        <w:t>.</w:t>
      </w:r>
    </w:p>
    <w:p w14:paraId="38086E67" w14:textId="77777777" w:rsidR="003157B3" w:rsidRPr="00214AA8" w:rsidRDefault="003157B3" w:rsidP="007F39EF"/>
    <w:p w14:paraId="076AEA53" w14:textId="77777777" w:rsidR="007F39EF" w:rsidRPr="00214AA8" w:rsidRDefault="007F39EF" w:rsidP="007F39EF">
      <w:pPr>
        <w:pStyle w:val="Heading5"/>
        <w:rPr>
          <w:rFonts w:cs="Arial"/>
        </w:rPr>
      </w:pPr>
      <w:r w:rsidRPr="00214AA8">
        <w:rPr>
          <w:rFonts w:cs="Arial"/>
        </w:rPr>
        <w:t>Referral</w:t>
      </w:r>
    </w:p>
    <w:p w14:paraId="23F5E8F4" w14:textId="304FF036" w:rsidR="00DB576A" w:rsidRPr="00214AA8" w:rsidRDefault="00DB576A" w:rsidP="0012507F">
      <w:pPr>
        <w:widowControl w:val="0"/>
        <w:numPr>
          <w:ilvl w:val="0"/>
          <w:numId w:val="5"/>
        </w:numPr>
        <w:tabs>
          <w:tab w:val="num" w:pos="284"/>
        </w:tabs>
      </w:pPr>
      <w:r w:rsidRPr="00214AA8">
        <w:t xml:space="preserve">Loculated TB empyema, not resolving after intercostal underwater tube </w:t>
      </w:r>
      <w:r w:rsidRPr="00214AA8">
        <w:tab/>
        <w:t>drainage and needing assessment for surgical drainage.</w:t>
      </w:r>
    </w:p>
    <w:p w14:paraId="5797801F" w14:textId="1E7ABFCB" w:rsidR="007F39EF" w:rsidRDefault="007F39EF" w:rsidP="0012507F">
      <w:pPr>
        <w:numPr>
          <w:ilvl w:val="0"/>
          <w:numId w:val="5"/>
        </w:numPr>
        <w:tabs>
          <w:tab w:val="num" w:pos="284"/>
        </w:tabs>
      </w:pPr>
      <w:r w:rsidRPr="00214AA8">
        <w:t xml:space="preserve">Chronic empyema with pleural thickening and restrictive lung disease, </w:t>
      </w:r>
      <w:r w:rsidRPr="00214AA8">
        <w:tab/>
        <w:t>for consideration for surgical decortication.</w:t>
      </w:r>
    </w:p>
    <w:p w14:paraId="2BFAF49D" w14:textId="77777777" w:rsidR="007F39EF" w:rsidRDefault="007F39EF" w:rsidP="00CF1B76">
      <w:pPr>
        <w:widowControl w:val="0"/>
      </w:pPr>
    </w:p>
    <w:p w14:paraId="695EEB82" w14:textId="77777777" w:rsidR="00CF1B76" w:rsidRDefault="00CF1B76" w:rsidP="00CF1B76">
      <w:pPr>
        <w:widowControl w:val="0"/>
      </w:pPr>
    </w:p>
    <w:p w14:paraId="36FBC57A" w14:textId="6F01E989" w:rsidR="00CF1B76" w:rsidRDefault="00A24365" w:rsidP="00A24365">
      <w:pPr>
        <w:shd w:val="clear" w:color="auto" w:fill="D9D9D9" w:themeFill="background1" w:themeFillShade="D9"/>
        <w:jc w:val="left"/>
        <w:rPr>
          <w:b/>
          <w:sz w:val="22"/>
        </w:rPr>
      </w:pPr>
      <w:r>
        <w:rPr>
          <w:b/>
          <w:sz w:val="22"/>
        </w:rPr>
        <w:t>26.5</w:t>
      </w:r>
      <w:r w:rsidR="00CF1B76" w:rsidRPr="00214AA8">
        <w:rPr>
          <w:b/>
          <w:sz w:val="22"/>
        </w:rPr>
        <w:t xml:space="preserve"> </w:t>
      </w:r>
      <w:r w:rsidR="00CF1B76">
        <w:rPr>
          <w:b/>
          <w:sz w:val="22"/>
        </w:rPr>
        <w:t xml:space="preserve">EXTRAPULMONARY </w:t>
      </w:r>
      <w:r w:rsidR="00CF1B76" w:rsidRPr="00214AA8">
        <w:rPr>
          <w:b/>
          <w:sz w:val="22"/>
        </w:rPr>
        <w:t>TUBERCULOSIS</w:t>
      </w:r>
      <w:r w:rsidR="00CF1B76">
        <w:rPr>
          <w:b/>
          <w:sz w:val="22"/>
        </w:rPr>
        <w:t>, LYMPHADENITIS</w:t>
      </w:r>
    </w:p>
    <w:p w14:paraId="101C6999" w14:textId="66A26F37" w:rsidR="00507A99" w:rsidRPr="00214AA8" w:rsidRDefault="002E74AA" w:rsidP="00507A99">
      <w:pPr>
        <w:pStyle w:val="Heading4"/>
      </w:pPr>
      <w:r>
        <w:rPr>
          <w:color w:val="0A0A0A"/>
          <w:shd w:val="clear" w:color="auto" w:fill="FFFFFF"/>
        </w:rPr>
        <w:t xml:space="preserve">B90.0, B90.9 </w:t>
      </w:r>
    </w:p>
    <w:p w14:paraId="68128F18" w14:textId="77777777" w:rsidR="00CF1B76" w:rsidRDefault="00CF1B76" w:rsidP="00CF1B76">
      <w:pPr>
        <w:widowControl w:val="0"/>
      </w:pPr>
    </w:p>
    <w:p w14:paraId="6B4598FE" w14:textId="68CBF0C6" w:rsidR="00CF1B76" w:rsidRPr="00D67336" w:rsidRDefault="00D67336" w:rsidP="00D67336">
      <w:pPr>
        <w:pStyle w:val="Heading5"/>
        <w:rPr>
          <w:rFonts w:cs="Arial"/>
        </w:rPr>
      </w:pPr>
      <w:r w:rsidRPr="00214AA8">
        <w:rPr>
          <w:rFonts w:cs="Arial"/>
        </w:rPr>
        <w:t>Descriptio</w:t>
      </w:r>
      <w:r>
        <w:rPr>
          <w:rFonts w:cs="Arial"/>
        </w:rPr>
        <w:t>N</w:t>
      </w:r>
    </w:p>
    <w:p w14:paraId="4129A932" w14:textId="15461EF7" w:rsidR="00CF1B76" w:rsidRDefault="00CF1B76" w:rsidP="00CF1B76">
      <w:pPr>
        <w:widowControl w:val="0"/>
      </w:pPr>
      <w:r>
        <w:t xml:space="preserve">Infection of lymph nodes with </w:t>
      </w:r>
      <w:r w:rsidRPr="00A24365">
        <w:rPr>
          <w:i/>
          <w:iCs/>
        </w:rPr>
        <w:t>M. Tuberculosis</w:t>
      </w:r>
      <w:r w:rsidR="00D15AFD">
        <w:rPr>
          <w:i/>
          <w:iCs/>
        </w:rPr>
        <w:t xml:space="preserve">. </w:t>
      </w:r>
      <w:r w:rsidR="00B94F77">
        <w:t>TB lymphadenitis</w:t>
      </w:r>
      <w:r w:rsidR="00D67336">
        <w:t xml:space="preserve"> typically presents </w:t>
      </w:r>
      <w:r>
        <w:t>with swollen, often visibly enlarged</w:t>
      </w:r>
      <w:r w:rsidR="00D67336">
        <w:t xml:space="preserve"> nodes, that are firm, painless and may be matted</w:t>
      </w:r>
      <w:r>
        <w:t xml:space="preserve">. </w:t>
      </w:r>
      <w:r w:rsidR="00D67336">
        <w:t xml:space="preserve">Lymph node enlargement persists for more than 2 weeks and does not respond to antibiotic treatment. TB lymphadenitis may be associated with a discharging skin sinus. </w:t>
      </w:r>
    </w:p>
    <w:p w14:paraId="6BDC7E95" w14:textId="77777777" w:rsidR="00CF1B76" w:rsidRDefault="00CF1B76" w:rsidP="00CF1B76">
      <w:pPr>
        <w:widowControl w:val="0"/>
      </w:pPr>
    </w:p>
    <w:p w14:paraId="3B250E93" w14:textId="77777777" w:rsidR="005455AA" w:rsidRDefault="005455AA" w:rsidP="00C04730">
      <w:pPr>
        <w:rPr>
          <w:b/>
          <w:bCs w:val="0"/>
        </w:rPr>
      </w:pPr>
    </w:p>
    <w:p w14:paraId="11DAAB87" w14:textId="77777777" w:rsidR="00C04730" w:rsidRPr="00C04730" w:rsidRDefault="00C04730" w:rsidP="00C04730">
      <w:pPr>
        <w:rPr>
          <w:b/>
          <w:bCs w:val="0"/>
        </w:rPr>
      </w:pPr>
      <w:r w:rsidRPr="00C04730">
        <w:rPr>
          <w:b/>
          <w:bCs w:val="0"/>
        </w:rPr>
        <w:lastRenderedPageBreak/>
        <w:t>Diagnosis</w:t>
      </w:r>
    </w:p>
    <w:p w14:paraId="519DE249" w14:textId="3E1EAFB7" w:rsidR="00DF2A48" w:rsidRDefault="00DF2A48" w:rsidP="00CF1B76">
      <w:pPr>
        <w:widowControl w:val="0"/>
      </w:pPr>
      <w:r>
        <w:t>Fine needle aspirate for TB-NAAT</w:t>
      </w:r>
      <w:r w:rsidR="000A71E8">
        <w:t>, culture,</w:t>
      </w:r>
      <w:r>
        <w:t xml:space="preserve"> and cytology</w:t>
      </w:r>
      <w:r w:rsidR="00D15AFD">
        <w:t>.</w:t>
      </w:r>
    </w:p>
    <w:p w14:paraId="6776DC7D" w14:textId="3A47CBFC" w:rsidR="00C04730" w:rsidRDefault="00C66862" w:rsidP="00CF1B76">
      <w:pPr>
        <w:widowControl w:val="0"/>
      </w:pPr>
      <w:r>
        <w:t xml:space="preserve">Investigate for TB at other sites </w:t>
      </w:r>
      <w:r w:rsidR="007D0645">
        <w:t xml:space="preserve">(e.g. </w:t>
      </w:r>
      <w:r>
        <w:t xml:space="preserve">send sputum </w:t>
      </w:r>
      <w:r w:rsidR="007D0645">
        <w:t>for TB-NAAT</w:t>
      </w:r>
      <w:r w:rsidR="00FF05E6">
        <w:t>, U-LAM in eligible P</w:t>
      </w:r>
      <w:r w:rsidR="000A71E8">
        <w:t>L</w:t>
      </w:r>
      <w:r w:rsidR="00FF05E6">
        <w:t>WH</w:t>
      </w:r>
      <w:r w:rsidR="007D0645">
        <w:t>)</w:t>
      </w:r>
      <w:r w:rsidR="00D15AFD">
        <w:t>.</w:t>
      </w:r>
    </w:p>
    <w:p w14:paraId="237C4B44" w14:textId="77777777" w:rsidR="00C04730" w:rsidRDefault="00C04730" w:rsidP="00CF1B76">
      <w:pPr>
        <w:widowControl w:val="0"/>
      </w:pPr>
    </w:p>
    <w:p w14:paraId="3746BC80" w14:textId="77777777" w:rsidR="00C04730" w:rsidRPr="00214AA8" w:rsidRDefault="00C04730" w:rsidP="00C04730">
      <w:pPr>
        <w:pStyle w:val="Heading5"/>
        <w:rPr>
          <w:rFonts w:cs="Arial"/>
        </w:rPr>
      </w:pPr>
      <w:r w:rsidRPr="00214AA8">
        <w:rPr>
          <w:rFonts w:cs="Arial"/>
        </w:rPr>
        <w:t>MEDICINE TREATMENT</w:t>
      </w:r>
    </w:p>
    <w:p w14:paraId="2FBA57C9" w14:textId="77777777" w:rsidR="00C04730" w:rsidRPr="00214AA8" w:rsidRDefault="00C04730" w:rsidP="00C04730">
      <w:pPr>
        <w:rPr>
          <w:sz w:val="6"/>
        </w:rPr>
      </w:pPr>
    </w:p>
    <w:p w14:paraId="1AC69955" w14:textId="7F5FDA7A" w:rsidR="00C04730" w:rsidRDefault="00C04730" w:rsidP="00C04730">
      <w:pPr>
        <w:rPr>
          <w:spacing w:val="-2"/>
        </w:rPr>
      </w:pPr>
      <w:r w:rsidRPr="00DC4A31">
        <w:rPr>
          <w:spacing w:val="-2"/>
        </w:rPr>
        <w:t xml:space="preserve">Treatment of TB lymphadenitis is as for pulmonary TB (see Section </w:t>
      </w:r>
      <w:r w:rsidR="004520A9" w:rsidRPr="00DC4A31">
        <w:rPr>
          <w:spacing w:val="-2"/>
        </w:rPr>
        <w:t>26.1.1</w:t>
      </w:r>
      <w:r w:rsidRPr="00DC4A31">
        <w:rPr>
          <w:spacing w:val="-2"/>
        </w:rPr>
        <w:t xml:space="preserve"> Tuberculosis, pulmonary).</w:t>
      </w:r>
    </w:p>
    <w:p w14:paraId="2BF45572" w14:textId="77777777" w:rsidR="00CF1B76" w:rsidRDefault="00CF1B76" w:rsidP="00CF1B76">
      <w:pPr>
        <w:widowControl w:val="0"/>
      </w:pPr>
    </w:p>
    <w:p w14:paraId="712D3FCB" w14:textId="6650D7EC" w:rsidR="00C04730" w:rsidRDefault="00C04730" w:rsidP="00C04730">
      <w:pPr>
        <w:rPr>
          <w:spacing w:val="-2"/>
        </w:rPr>
      </w:pPr>
      <w:r w:rsidRPr="00DC4A31">
        <w:rPr>
          <w:spacing w:val="-2"/>
        </w:rPr>
        <w:t>Adolescents</w:t>
      </w:r>
      <w:r w:rsidR="000A71E8" w:rsidRPr="00DC4A31">
        <w:rPr>
          <w:spacing w:val="-2"/>
        </w:rPr>
        <w:t xml:space="preserve"> 12 to</w:t>
      </w:r>
      <w:r w:rsidRPr="00DC4A31">
        <w:rPr>
          <w:spacing w:val="-2"/>
        </w:rPr>
        <w:t xml:space="preserve"> </w:t>
      </w:r>
      <w:r w:rsidRPr="00DC4A31">
        <w:rPr>
          <w:spacing w:val="-2"/>
        </w:rPr>
        <w:t>&lt; 1</w:t>
      </w:r>
      <w:r w:rsidR="001017E0">
        <w:rPr>
          <w:spacing w:val="-2"/>
        </w:rPr>
        <w:t>5</w:t>
      </w:r>
      <w:r w:rsidRPr="00DC4A31">
        <w:rPr>
          <w:spacing w:val="-2"/>
        </w:rPr>
        <w:t xml:space="preserve"> years</w:t>
      </w:r>
      <w:r w:rsidR="00507A99" w:rsidRPr="00DC4A31">
        <w:rPr>
          <w:spacing w:val="-2"/>
        </w:rPr>
        <w:t xml:space="preserve"> with</w:t>
      </w:r>
      <w:r w:rsidRPr="00DC4A31">
        <w:rPr>
          <w:spacing w:val="-2"/>
        </w:rPr>
        <w:t xml:space="preserve"> isolated TB lymphadenitis may be eligible for a shorter 4-month treatment regimen (</w:t>
      </w:r>
      <w:r w:rsidR="00E9396F">
        <w:rPr>
          <w:spacing w:val="-2"/>
        </w:rPr>
        <w:t>see</w:t>
      </w:r>
      <w:r w:rsidR="000A71E8" w:rsidRPr="00DC4A31">
        <w:rPr>
          <w:spacing w:val="-2"/>
        </w:rPr>
        <w:t xml:space="preserve"> Figure 26.</w:t>
      </w:r>
      <w:r w:rsidR="00732381">
        <w:rPr>
          <w:spacing w:val="-2"/>
        </w:rPr>
        <w:t>4</w:t>
      </w:r>
      <w:r w:rsidR="000A71E8" w:rsidRPr="00DC4A31">
        <w:rPr>
          <w:spacing w:val="-2"/>
        </w:rPr>
        <w:t xml:space="preserve"> above</w:t>
      </w:r>
      <w:r w:rsidRPr="00DC4A31">
        <w:rPr>
          <w:spacing w:val="-2"/>
        </w:rPr>
        <w:t>)</w:t>
      </w:r>
      <w:r w:rsidR="00EB4C31">
        <w:rPr>
          <w:spacing w:val="-2"/>
        </w:rPr>
        <w:t>.</w:t>
      </w:r>
    </w:p>
    <w:p w14:paraId="1FD16890" w14:textId="77777777" w:rsidR="00EC6A93" w:rsidRDefault="00EC6A93" w:rsidP="00C04730">
      <w:pPr>
        <w:rPr>
          <w:spacing w:val="-2"/>
        </w:rPr>
      </w:pPr>
    </w:p>
    <w:p w14:paraId="59EC39DE" w14:textId="7721219E" w:rsidR="00EC6A93" w:rsidRDefault="00EC6A93" w:rsidP="00C04730">
      <w:pPr>
        <w:rPr>
          <w:b/>
          <w:bCs w:val="0"/>
          <w:spacing w:val="-2"/>
        </w:rPr>
      </w:pPr>
      <w:r w:rsidRPr="007E328C">
        <w:rPr>
          <w:b/>
          <w:bCs w:val="0"/>
          <w:spacing w:val="-2"/>
        </w:rPr>
        <w:t>REFERRAL</w:t>
      </w:r>
    </w:p>
    <w:p w14:paraId="2C6BF635" w14:textId="1E7E83A0" w:rsidR="00EC6A93" w:rsidRPr="007E328C" w:rsidRDefault="00EC6A93" w:rsidP="007E328C">
      <w:pPr>
        <w:pStyle w:val="ListParagraph"/>
        <w:numPr>
          <w:ilvl w:val="0"/>
          <w:numId w:val="5"/>
        </w:numPr>
        <w:rPr>
          <w:b/>
          <w:bCs w:val="0"/>
          <w:spacing w:val="-2"/>
        </w:rPr>
      </w:pPr>
      <w:r>
        <w:t>I</w:t>
      </w:r>
      <w:r w:rsidRPr="0029474C">
        <w:t xml:space="preserve">f there </w:t>
      </w:r>
      <w:r>
        <w:t>is</w:t>
      </w:r>
      <w:r w:rsidRPr="0029474C">
        <w:t xml:space="preserve"> not a significant reduction in size of the lymph nodes, or if there is enlargement in lymph nodes</w:t>
      </w:r>
      <w:r>
        <w:t xml:space="preserve"> on treatment</w:t>
      </w:r>
      <w:r w:rsidRPr="0029474C">
        <w:t>, especially if TB was not bacteriologically confirmed, refer for further investigation</w:t>
      </w:r>
      <w:r w:rsidR="003C04DB">
        <w:t xml:space="preserve"> or discuss with an expert. </w:t>
      </w:r>
    </w:p>
    <w:p w14:paraId="7ED7601F" w14:textId="77777777" w:rsidR="00CF1B76" w:rsidRDefault="00CF1B76" w:rsidP="00CF1B76">
      <w:pPr>
        <w:widowControl w:val="0"/>
      </w:pPr>
    </w:p>
    <w:p w14:paraId="49B20460" w14:textId="4DB59D87" w:rsidR="00CF1B76" w:rsidRPr="00214AA8" w:rsidRDefault="00CF1B76" w:rsidP="005B7E15">
      <w:pPr>
        <w:pStyle w:val="ListParagraph"/>
        <w:widowControl w:val="0"/>
        <w:ind w:left="360"/>
      </w:pPr>
    </w:p>
    <w:p w14:paraId="23CB469F" w14:textId="64B6D519" w:rsidR="00435337" w:rsidRDefault="004520A9" w:rsidP="00D24293">
      <w:pPr>
        <w:shd w:val="clear" w:color="auto" w:fill="D9D9D9" w:themeFill="background1" w:themeFillShade="D9"/>
        <w:rPr>
          <w:b/>
          <w:sz w:val="22"/>
        </w:rPr>
      </w:pPr>
      <w:r>
        <w:rPr>
          <w:b/>
          <w:sz w:val="22"/>
        </w:rPr>
        <w:t>26.6</w:t>
      </w:r>
      <w:r w:rsidR="00D24293" w:rsidRPr="00214AA8">
        <w:rPr>
          <w:b/>
          <w:sz w:val="22"/>
        </w:rPr>
        <w:t xml:space="preserve"> TUBERCULOSIS, </w:t>
      </w:r>
      <w:r w:rsidR="00D24293">
        <w:rPr>
          <w:b/>
          <w:sz w:val="22"/>
        </w:rPr>
        <w:t>ABDOMINAL</w:t>
      </w:r>
    </w:p>
    <w:p w14:paraId="5115051F" w14:textId="77777777" w:rsidR="00D24293" w:rsidRDefault="00D24293" w:rsidP="004520A9">
      <w:pPr>
        <w:shd w:val="clear" w:color="auto" w:fill="D9D9D9" w:themeFill="background1" w:themeFillShade="D9"/>
        <w:rPr>
          <w:sz w:val="16"/>
        </w:rPr>
      </w:pPr>
    </w:p>
    <w:p w14:paraId="5F2F2183" w14:textId="11B1E85D" w:rsidR="00507A99" w:rsidRDefault="002E74AA" w:rsidP="004520A9">
      <w:pPr>
        <w:pStyle w:val="Heading4"/>
      </w:pPr>
      <w:r>
        <w:rPr>
          <w:color w:val="0A0A0A"/>
          <w:shd w:val="clear" w:color="auto" w:fill="FFFFFF"/>
        </w:rPr>
        <w:t>B90, B90.8</w:t>
      </w:r>
    </w:p>
    <w:p w14:paraId="70F109F4" w14:textId="77777777" w:rsidR="00507A99" w:rsidRDefault="00507A99" w:rsidP="003032E5">
      <w:pPr>
        <w:rPr>
          <w:sz w:val="16"/>
        </w:rPr>
      </w:pPr>
    </w:p>
    <w:p w14:paraId="3CC59991" w14:textId="77777777" w:rsidR="00197D8A" w:rsidRDefault="00197D8A" w:rsidP="00197D8A">
      <w:pPr>
        <w:pStyle w:val="Heading5"/>
        <w:rPr>
          <w:rFonts w:cs="Arial"/>
        </w:rPr>
      </w:pPr>
      <w:r w:rsidRPr="00214AA8">
        <w:rPr>
          <w:rFonts w:cs="Arial"/>
        </w:rPr>
        <w:t>Descriptio</w:t>
      </w:r>
      <w:r>
        <w:rPr>
          <w:rFonts w:cs="Arial"/>
        </w:rPr>
        <w:t>N</w:t>
      </w:r>
    </w:p>
    <w:p w14:paraId="499BE80D" w14:textId="6F69477A" w:rsidR="00526F22" w:rsidRPr="00197D8A" w:rsidRDefault="00507A99" w:rsidP="00925DD4">
      <w:r>
        <w:t>Extra-pulmonary TB involving the gastrointestinal tract, peritoneum, intra-abdominal lymph nodes or abdominal organs.</w:t>
      </w:r>
      <w:r w:rsidR="003B707A">
        <w:t xml:space="preserve"> </w:t>
      </w:r>
      <w:r w:rsidR="00FF05E6" w:rsidRPr="00197D8A">
        <w:t xml:space="preserve">Presenting symptoms may </w:t>
      </w:r>
      <w:r w:rsidR="00526F22" w:rsidRPr="00197D8A">
        <w:t>include</w:t>
      </w:r>
      <w:r>
        <w:t xml:space="preserve"> fever, weight loss,</w:t>
      </w:r>
      <w:r w:rsidR="00526F22" w:rsidRPr="00197D8A">
        <w:t xml:space="preserve"> </w:t>
      </w:r>
      <w:r w:rsidR="00FF05E6" w:rsidRPr="00197D8A">
        <w:t>vomiting, abdominal disten</w:t>
      </w:r>
      <w:r w:rsidR="00DD01BB" w:rsidRPr="00197D8A">
        <w:t>s</w:t>
      </w:r>
      <w:r w:rsidR="00FF05E6" w:rsidRPr="00197D8A">
        <w:t>ion</w:t>
      </w:r>
      <w:r>
        <w:t xml:space="preserve"> and</w:t>
      </w:r>
      <w:r w:rsidR="00FF05E6" w:rsidRPr="00197D8A">
        <w:t xml:space="preserve"> pain, diarrhoea, constipation,</w:t>
      </w:r>
      <w:r w:rsidR="00197D8A" w:rsidRPr="00197D8A">
        <w:t xml:space="preserve"> and</w:t>
      </w:r>
      <w:r w:rsidR="00FF05E6" w:rsidRPr="00197D8A">
        <w:t xml:space="preserve"> jaundice. Clinical </w:t>
      </w:r>
      <w:r w:rsidR="00197D8A" w:rsidRPr="00197D8A">
        <w:t>examination may reveal hepatosplenomegaly,</w:t>
      </w:r>
      <w:r w:rsidR="00FF05E6" w:rsidRPr="00197D8A">
        <w:t xml:space="preserve"> </w:t>
      </w:r>
      <w:r w:rsidR="00526F22" w:rsidRPr="00197D8A">
        <w:t>ascites</w:t>
      </w:r>
      <w:r w:rsidR="00FF05E6" w:rsidRPr="00197D8A">
        <w:t xml:space="preserve">, </w:t>
      </w:r>
      <w:r w:rsidR="00197D8A" w:rsidRPr="00197D8A">
        <w:t xml:space="preserve">or </w:t>
      </w:r>
      <w:r w:rsidR="00526F22" w:rsidRPr="00197D8A">
        <w:t xml:space="preserve">palpable abdominal masses </w:t>
      </w:r>
      <w:r>
        <w:t>due to</w:t>
      </w:r>
      <w:r w:rsidR="00526F22" w:rsidRPr="00197D8A">
        <w:t xml:space="preserve"> mesenteric lymph nodes</w:t>
      </w:r>
      <w:r w:rsidR="00197D8A" w:rsidRPr="00197D8A">
        <w:t>.</w:t>
      </w:r>
    </w:p>
    <w:p w14:paraId="4297B515" w14:textId="77777777" w:rsidR="00526F22" w:rsidRDefault="00526F22" w:rsidP="003032E5">
      <w:pPr>
        <w:rPr>
          <w:sz w:val="16"/>
        </w:rPr>
      </w:pPr>
    </w:p>
    <w:p w14:paraId="035A41F2" w14:textId="77777777" w:rsidR="00197D8A" w:rsidRPr="00C04730" w:rsidRDefault="00197D8A" w:rsidP="00197D8A">
      <w:pPr>
        <w:rPr>
          <w:b/>
          <w:bCs w:val="0"/>
        </w:rPr>
      </w:pPr>
      <w:r w:rsidRPr="00C04730">
        <w:rPr>
          <w:b/>
          <w:bCs w:val="0"/>
        </w:rPr>
        <w:t>Diagnosis</w:t>
      </w:r>
    </w:p>
    <w:p w14:paraId="4F6CF809" w14:textId="0C3EE067" w:rsidR="00507A99" w:rsidRDefault="00507A99" w:rsidP="0012507F">
      <w:pPr>
        <w:pStyle w:val="ListParagraph"/>
        <w:numPr>
          <w:ilvl w:val="0"/>
          <w:numId w:val="14"/>
        </w:numPr>
      </w:pPr>
      <w:r>
        <w:t>Abdominal u</w:t>
      </w:r>
      <w:r w:rsidRPr="00197D8A">
        <w:t>ltrasound</w:t>
      </w:r>
      <w:r>
        <w:t>: lymphadenopathy,</w:t>
      </w:r>
      <w:r w:rsidRPr="00197D8A">
        <w:t xml:space="preserve"> ascites</w:t>
      </w:r>
      <w:r>
        <w:t>,</w:t>
      </w:r>
      <w:r w:rsidRPr="00197D8A">
        <w:t xml:space="preserve"> and splenic hypodensities</w:t>
      </w:r>
      <w:r w:rsidRPr="00195378">
        <w:rPr>
          <w:bCs w:val="0"/>
        </w:rPr>
        <w:t xml:space="preserve"> </w:t>
      </w:r>
      <w:r>
        <w:rPr>
          <w:bCs w:val="0"/>
        </w:rPr>
        <w:t>are suggestive of abdominal TB</w:t>
      </w:r>
    </w:p>
    <w:p w14:paraId="6AAFAC6D" w14:textId="319DA440" w:rsidR="00507A99" w:rsidRDefault="00507A99" w:rsidP="0012507F">
      <w:pPr>
        <w:pStyle w:val="ListParagraph"/>
        <w:numPr>
          <w:ilvl w:val="0"/>
          <w:numId w:val="14"/>
        </w:numPr>
      </w:pPr>
      <w:r>
        <w:t>If ascites present, perform d</w:t>
      </w:r>
      <w:r w:rsidR="00526F22" w:rsidRPr="00197D8A">
        <w:t>iagnostic ascitic tap</w:t>
      </w:r>
      <w:r>
        <w:t>/paracentesis.</w:t>
      </w:r>
      <w:r w:rsidR="00195378">
        <w:t xml:space="preserve"> </w:t>
      </w:r>
    </w:p>
    <w:tbl>
      <w:tblPr>
        <w:tblStyle w:val="TableGrid"/>
        <w:tblpPr w:leftFromText="180" w:rightFromText="180" w:vertAnchor="text" w:horzAnchor="page" w:tblpX="6469" w:tblpY="78"/>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58"/>
      </w:tblGrid>
      <w:tr w:rsidR="005B7E15" w:rsidRPr="00214AA8" w14:paraId="1880734D" w14:textId="77777777" w:rsidTr="005B7E15">
        <w:tc>
          <w:tcPr>
            <w:tcW w:w="709" w:type="dxa"/>
          </w:tcPr>
          <w:p w14:paraId="30B7DC05" w14:textId="77777777" w:rsidR="005B7E15" w:rsidRPr="00C761D4" w:rsidRDefault="005B7E15" w:rsidP="005B7E15">
            <w:pPr>
              <w:widowControl w:val="0"/>
              <w:jc w:val="left"/>
              <w:outlineLvl w:val="0"/>
              <w:rPr>
                <w:bCs w:val="0"/>
                <w:i/>
                <w:sz w:val="16"/>
                <w:szCs w:val="16"/>
              </w:rPr>
            </w:pPr>
            <w:r w:rsidRPr="00C761D4">
              <w:rPr>
                <w:i/>
                <w:sz w:val="16"/>
                <w:szCs w:val="16"/>
              </w:rPr>
              <w:t>LoE:</w:t>
            </w:r>
            <w:r>
              <w:rPr>
                <w:i/>
                <w:sz w:val="16"/>
                <w:szCs w:val="16"/>
              </w:rPr>
              <w:t>IVb</w:t>
            </w:r>
            <w:r w:rsidRPr="00C761D4">
              <w:rPr>
                <w:rStyle w:val="EndnoteReference"/>
                <w:i/>
                <w:sz w:val="16"/>
                <w:szCs w:val="16"/>
              </w:rPr>
              <w:endnoteReference w:id="10"/>
            </w:r>
          </w:p>
        </w:tc>
      </w:tr>
    </w:tbl>
    <w:p w14:paraId="0F73492F" w14:textId="077CF459" w:rsidR="005B7E15" w:rsidRPr="00197D8A" w:rsidRDefault="00526F22" w:rsidP="004520A9">
      <w:pPr>
        <w:pStyle w:val="ListParagraph"/>
      </w:pPr>
      <w:r w:rsidRPr="00197D8A">
        <w:t>Asc</w:t>
      </w:r>
      <w:r w:rsidR="00E9396F">
        <w:t>i</w:t>
      </w:r>
      <w:r w:rsidRPr="00197D8A">
        <w:t>tic fluid features suggestive of TB</w:t>
      </w:r>
      <w:r w:rsidR="00195378">
        <w:t>:</w:t>
      </w:r>
      <w:r w:rsidR="005B7E15">
        <w:t xml:space="preserve"> </w:t>
      </w:r>
    </w:p>
    <w:p w14:paraId="06A8DFA6" w14:textId="0731DFAA" w:rsidR="00526F22" w:rsidRDefault="00526F22" w:rsidP="00737F3D">
      <w:pPr>
        <w:pStyle w:val="ListParagraph"/>
        <w:numPr>
          <w:ilvl w:val="1"/>
          <w:numId w:val="36"/>
        </w:numPr>
      </w:pPr>
      <w:r w:rsidRPr="00197D8A">
        <w:t xml:space="preserve">Exudate </w:t>
      </w:r>
    </w:p>
    <w:p w14:paraId="6BC449E4" w14:textId="1437AACF" w:rsidR="00507A99" w:rsidRPr="00197D8A" w:rsidRDefault="00507A99" w:rsidP="00737F3D">
      <w:pPr>
        <w:pStyle w:val="ListParagraph"/>
        <w:numPr>
          <w:ilvl w:val="1"/>
          <w:numId w:val="36"/>
        </w:numPr>
      </w:pPr>
      <w:r>
        <w:t xml:space="preserve">Elevated protein </w:t>
      </w:r>
      <w:r w:rsidRPr="0059362B">
        <w:rPr>
          <w:spacing w:val="-4"/>
        </w:rPr>
        <w:t>(&gt;30g/L</w:t>
      </w:r>
      <w:r>
        <w:rPr>
          <w:spacing w:val="-4"/>
        </w:rPr>
        <w:t>)</w:t>
      </w:r>
    </w:p>
    <w:p w14:paraId="0DDFC133" w14:textId="0459ABF7" w:rsidR="00526F22" w:rsidRDefault="00526F22" w:rsidP="00737F3D">
      <w:pPr>
        <w:pStyle w:val="ListParagraph"/>
        <w:numPr>
          <w:ilvl w:val="1"/>
          <w:numId w:val="36"/>
        </w:numPr>
      </w:pPr>
      <w:r w:rsidRPr="00197D8A">
        <w:t>Elevated white cells with lymphocytes predominantly</w:t>
      </w:r>
    </w:p>
    <w:p w14:paraId="652B7E3F" w14:textId="5AB0FC8A" w:rsidR="00507A99" w:rsidRDefault="00507A99" w:rsidP="00737F3D">
      <w:pPr>
        <w:pStyle w:val="ListParagraph"/>
        <w:numPr>
          <w:ilvl w:val="1"/>
          <w:numId w:val="36"/>
        </w:numPr>
      </w:pPr>
      <w:r>
        <w:t>Elevated adenosine deaminase (ADA)</w:t>
      </w:r>
    </w:p>
    <w:p w14:paraId="5B3A6184" w14:textId="34E817B8" w:rsidR="00195378" w:rsidRDefault="00507A99" w:rsidP="00737F3D">
      <w:pPr>
        <w:pStyle w:val="ListParagraph"/>
        <w:numPr>
          <w:ilvl w:val="1"/>
          <w:numId w:val="36"/>
        </w:numPr>
      </w:pPr>
      <w:r>
        <w:t>Serum-ascit</w:t>
      </w:r>
      <w:r w:rsidR="00F16E04">
        <w:t>es</w:t>
      </w:r>
      <w:r w:rsidR="003B707A">
        <w:t xml:space="preserve"> </w:t>
      </w:r>
      <w:r>
        <w:t>albumin gradient &lt; 1.1 g/dL</w:t>
      </w:r>
    </w:p>
    <w:p w14:paraId="658E6D50" w14:textId="7C856B8B" w:rsidR="00507A99" w:rsidRPr="00507A99" w:rsidRDefault="00507A99" w:rsidP="00737F3D">
      <w:pPr>
        <w:pStyle w:val="ListParagraph"/>
        <w:numPr>
          <w:ilvl w:val="1"/>
          <w:numId w:val="36"/>
        </w:numPr>
      </w:pPr>
      <w:r>
        <w:t xml:space="preserve">Positive TB-NAAT, </w:t>
      </w:r>
      <w:r w:rsidR="000F3943">
        <w:t xml:space="preserve">smear </w:t>
      </w:r>
      <w:r w:rsidR="00C0099C">
        <w:t>microscopy</w:t>
      </w:r>
      <w:r>
        <w:t xml:space="preserve"> or TB culture</w:t>
      </w:r>
    </w:p>
    <w:p w14:paraId="033864F0" w14:textId="11065D77" w:rsidR="00507A99" w:rsidRPr="00507A99" w:rsidRDefault="00507A99" w:rsidP="0012507F">
      <w:pPr>
        <w:pStyle w:val="ListParagraph"/>
        <w:numPr>
          <w:ilvl w:val="0"/>
          <w:numId w:val="14"/>
        </w:numPr>
        <w:rPr>
          <w:bCs w:val="0"/>
        </w:rPr>
      </w:pPr>
      <w:r w:rsidRPr="00507A99">
        <w:rPr>
          <w:bCs w:val="0"/>
        </w:rPr>
        <w:t>Histologic examination of tissue</w:t>
      </w:r>
      <w:r>
        <w:rPr>
          <w:bCs w:val="0"/>
        </w:rPr>
        <w:t xml:space="preserve"> (intestinal, peritoneal)</w:t>
      </w:r>
      <w:r w:rsidRPr="00507A99">
        <w:rPr>
          <w:bCs w:val="0"/>
        </w:rPr>
        <w:t xml:space="preserve"> </w:t>
      </w:r>
      <w:r>
        <w:rPr>
          <w:bCs w:val="0"/>
        </w:rPr>
        <w:t xml:space="preserve">biopsy </w:t>
      </w:r>
    </w:p>
    <w:p w14:paraId="29F68076" w14:textId="5DF74A30" w:rsidR="00195378" w:rsidRDefault="00195378" w:rsidP="0012507F">
      <w:pPr>
        <w:pStyle w:val="ListParagraph"/>
        <w:numPr>
          <w:ilvl w:val="0"/>
          <w:numId w:val="14"/>
        </w:numPr>
      </w:pPr>
      <w:r>
        <w:t>Investigate for TB at other sites (e.g.</w:t>
      </w:r>
      <w:r w:rsidR="00507A99">
        <w:t xml:space="preserve"> CXR,</w:t>
      </w:r>
      <w:r>
        <w:t xml:space="preserve"> send sputum for TB-NAAT, U-LAM in eligible P</w:t>
      </w:r>
      <w:r w:rsidR="000F3943">
        <w:t>L</w:t>
      </w:r>
      <w:r>
        <w:t>WH)</w:t>
      </w:r>
    </w:p>
    <w:p w14:paraId="1FC9467F" w14:textId="77777777" w:rsidR="00526F22" w:rsidRDefault="00526F22" w:rsidP="003032E5">
      <w:pPr>
        <w:rPr>
          <w:sz w:val="16"/>
        </w:rPr>
      </w:pPr>
    </w:p>
    <w:p w14:paraId="2E811428" w14:textId="77777777" w:rsidR="00885F7B" w:rsidRDefault="00885F7B" w:rsidP="00885F7B">
      <w:pPr>
        <w:rPr>
          <w:b/>
          <w:color w:val="auto"/>
          <w:sz w:val="20"/>
          <w:szCs w:val="20"/>
        </w:rPr>
      </w:pPr>
      <w:r w:rsidRPr="002573A8">
        <w:rPr>
          <w:b/>
          <w:color w:val="auto"/>
          <w:sz w:val="20"/>
          <w:szCs w:val="20"/>
        </w:rPr>
        <w:lastRenderedPageBreak/>
        <w:t>MEDICINE TREATMENT</w:t>
      </w:r>
    </w:p>
    <w:p w14:paraId="58FD0115" w14:textId="406B8804" w:rsidR="00195378" w:rsidRPr="00DC4A31" w:rsidRDefault="00195378" w:rsidP="00195378">
      <w:pPr>
        <w:rPr>
          <w:spacing w:val="-2"/>
        </w:rPr>
      </w:pPr>
      <w:r w:rsidRPr="00DC4A31">
        <w:rPr>
          <w:spacing w:val="-2"/>
        </w:rPr>
        <w:t>Treatment of abdominal TB is as for pulmonary TB (see Section 16.9.1: Tuberculosis, pulmonary and lymphadenitis).</w:t>
      </w:r>
    </w:p>
    <w:p w14:paraId="051C1EC6" w14:textId="77777777" w:rsidR="003A25BD" w:rsidRPr="00DC4A31" w:rsidRDefault="003A25BD" w:rsidP="00195378">
      <w:pPr>
        <w:rPr>
          <w:spacing w:val="-2"/>
        </w:rPr>
      </w:pPr>
    </w:p>
    <w:p w14:paraId="52C749E0" w14:textId="450CAAC7" w:rsidR="003A25BD" w:rsidRDefault="003A25BD" w:rsidP="00195378">
      <w:pPr>
        <w:rPr>
          <w:spacing w:val="-2"/>
        </w:rPr>
      </w:pPr>
      <w:r w:rsidRPr="00DC4A31">
        <w:rPr>
          <w:spacing w:val="-2"/>
        </w:rPr>
        <w:t xml:space="preserve">Adolescents </w:t>
      </w:r>
      <w:r w:rsidR="000F3943" w:rsidRPr="00DC4A31">
        <w:rPr>
          <w:spacing w:val="-2"/>
        </w:rPr>
        <w:t xml:space="preserve">12 to </w:t>
      </w:r>
      <w:r w:rsidRPr="00DC4A31">
        <w:rPr>
          <w:spacing w:val="-2"/>
        </w:rPr>
        <w:t>&lt; 1</w:t>
      </w:r>
      <w:r w:rsidR="001017E0">
        <w:rPr>
          <w:spacing w:val="-2"/>
        </w:rPr>
        <w:t>5</w:t>
      </w:r>
      <w:r w:rsidRPr="00DC4A31">
        <w:rPr>
          <w:spacing w:val="-2"/>
        </w:rPr>
        <w:t xml:space="preserve"> years with abdominal TB are </w:t>
      </w:r>
      <w:r w:rsidRPr="00DC4A31">
        <w:rPr>
          <w:b/>
          <w:bCs w:val="0"/>
          <w:spacing w:val="-2"/>
        </w:rPr>
        <w:t>NOT</w:t>
      </w:r>
      <w:r w:rsidRPr="00DC4A31">
        <w:rPr>
          <w:spacing w:val="-2"/>
        </w:rPr>
        <w:t xml:space="preserve"> eligible for a shorter 4-month treatment regimen (</w:t>
      </w:r>
      <w:r w:rsidR="00D15AFD">
        <w:rPr>
          <w:spacing w:val="-2"/>
        </w:rPr>
        <w:t xml:space="preserve">see </w:t>
      </w:r>
      <w:r w:rsidR="000F3943" w:rsidRPr="00DC4A31">
        <w:rPr>
          <w:spacing w:val="-2"/>
        </w:rPr>
        <w:t>Figure 26.</w:t>
      </w:r>
      <w:r w:rsidR="00732381">
        <w:rPr>
          <w:spacing w:val="-2"/>
        </w:rPr>
        <w:t>4</w:t>
      </w:r>
      <w:r w:rsidR="000F3943" w:rsidRPr="00DC4A31">
        <w:rPr>
          <w:spacing w:val="-2"/>
        </w:rPr>
        <w:t xml:space="preserve"> above</w:t>
      </w:r>
      <w:r w:rsidRPr="00DC4A31">
        <w:rPr>
          <w:spacing w:val="-2"/>
        </w:rPr>
        <w:t>)</w:t>
      </w:r>
      <w:r w:rsidR="00EB4C31">
        <w:rPr>
          <w:spacing w:val="-2"/>
        </w:rPr>
        <w:t>.</w:t>
      </w:r>
    </w:p>
    <w:p w14:paraId="48FC717E" w14:textId="77777777" w:rsidR="00732381" w:rsidRDefault="00732381" w:rsidP="00195378">
      <w:pPr>
        <w:rPr>
          <w:spacing w:val="-2"/>
        </w:rPr>
      </w:pPr>
    </w:p>
    <w:p w14:paraId="5444A82A" w14:textId="77777777" w:rsidR="00507A99" w:rsidRDefault="00507A99" w:rsidP="00507A99">
      <w:pPr>
        <w:pStyle w:val="Heading5"/>
        <w:rPr>
          <w:rFonts w:cs="Arial"/>
        </w:rPr>
      </w:pPr>
      <w:r w:rsidRPr="00214AA8">
        <w:rPr>
          <w:rFonts w:cs="Arial"/>
        </w:rPr>
        <w:t>Referral</w:t>
      </w:r>
    </w:p>
    <w:p w14:paraId="1F46F705" w14:textId="44804F91" w:rsidR="00F16E04" w:rsidRDefault="00F16E04" w:rsidP="0012507F">
      <w:pPr>
        <w:pStyle w:val="ListParagraph"/>
        <w:widowControl w:val="0"/>
        <w:numPr>
          <w:ilvl w:val="0"/>
          <w:numId w:val="12"/>
        </w:numPr>
      </w:pPr>
      <w:r>
        <w:t>Acute abdomen</w:t>
      </w:r>
      <w:r w:rsidR="00984E34">
        <w:t xml:space="preserve"> – refer urgently </w:t>
      </w:r>
    </w:p>
    <w:p w14:paraId="5D7C86F4" w14:textId="22B7E312" w:rsidR="00507A99" w:rsidRDefault="00507A99" w:rsidP="0012507F">
      <w:pPr>
        <w:pStyle w:val="ListParagraph"/>
        <w:widowControl w:val="0"/>
        <w:numPr>
          <w:ilvl w:val="0"/>
          <w:numId w:val="12"/>
        </w:numPr>
      </w:pPr>
      <w:r>
        <w:t>Suspected bowel obstruction or perforation</w:t>
      </w:r>
      <w:r w:rsidR="00984E34">
        <w:t xml:space="preserve"> – refer urgently</w:t>
      </w:r>
    </w:p>
    <w:p w14:paraId="5D07DE18" w14:textId="2D2E078B" w:rsidR="00507A99" w:rsidRPr="00F16E04" w:rsidRDefault="00507A99" w:rsidP="0012507F">
      <w:pPr>
        <w:pStyle w:val="ListParagraph"/>
        <w:widowControl w:val="0"/>
        <w:numPr>
          <w:ilvl w:val="0"/>
          <w:numId w:val="12"/>
        </w:numPr>
      </w:pPr>
      <w:r w:rsidRPr="00F16E04">
        <w:t xml:space="preserve">Diagnostic uncertainty (e.g. </w:t>
      </w:r>
      <w:r w:rsidR="00027B51">
        <w:t>terminal ileal di</w:t>
      </w:r>
      <w:r w:rsidR="001C2095">
        <w:t>s</w:t>
      </w:r>
      <w:r w:rsidR="00027B51">
        <w:t xml:space="preserve">ease: TB vs </w:t>
      </w:r>
      <w:r w:rsidRPr="00F16E04">
        <w:t>Crohn’s disease)</w:t>
      </w:r>
    </w:p>
    <w:p w14:paraId="573E4A3B" w14:textId="3A052EF7" w:rsidR="00F16E04" w:rsidRPr="00F16E04" w:rsidRDefault="00F16E04" w:rsidP="0012507F">
      <w:pPr>
        <w:pStyle w:val="ListParagraph"/>
        <w:widowControl w:val="0"/>
        <w:numPr>
          <w:ilvl w:val="0"/>
          <w:numId w:val="12"/>
        </w:numPr>
      </w:pPr>
      <w:r w:rsidRPr="00C15460">
        <w:rPr>
          <w:rFonts w:ascii="Helvetica" w:hAnsi="Helvetica" w:cs="Helvetica"/>
          <w:bCs w:val="0"/>
          <w:color w:val="auto"/>
          <w:lang w:val="en-GB" w:eastAsia="en-ZA"/>
        </w:rPr>
        <w:t>In cases where TB abdomen was not microbiologically confirmed, failure to improve despite 1 month or more of appropriate TB treatment.</w:t>
      </w:r>
    </w:p>
    <w:p w14:paraId="59291DA8" w14:textId="77777777" w:rsidR="00507A99" w:rsidRDefault="00507A99" w:rsidP="003032E5">
      <w:pPr>
        <w:rPr>
          <w:sz w:val="16"/>
        </w:rPr>
      </w:pPr>
    </w:p>
    <w:p w14:paraId="56B436BD" w14:textId="77777777" w:rsidR="00624EBA" w:rsidRDefault="00624EBA" w:rsidP="003032E5">
      <w:pPr>
        <w:rPr>
          <w:sz w:val="16"/>
        </w:rPr>
      </w:pPr>
    </w:p>
    <w:p w14:paraId="7F4C1F0B" w14:textId="7617F017" w:rsidR="00D24293" w:rsidRPr="00214AA8" w:rsidRDefault="004520A9" w:rsidP="00D24293">
      <w:pPr>
        <w:shd w:val="clear" w:color="auto" w:fill="D9D9D9" w:themeFill="background1" w:themeFillShade="D9"/>
        <w:rPr>
          <w:b/>
          <w:sz w:val="22"/>
        </w:rPr>
      </w:pPr>
      <w:r>
        <w:rPr>
          <w:b/>
          <w:sz w:val="22"/>
        </w:rPr>
        <w:t>26.7</w:t>
      </w:r>
      <w:r w:rsidR="00D24293" w:rsidRPr="00214AA8">
        <w:rPr>
          <w:b/>
          <w:sz w:val="22"/>
        </w:rPr>
        <w:t xml:space="preserve"> TU</w:t>
      </w:r>
      <w:r w:rsidR="003A25BD">
        <w:rPr>
          <w:b/>
          <w:sz w:val="22"/>
        </w:rPr>
        <w:t>BERCULOUS PERICARDITIS</w:t>
      </w:r>
    </w:p>
    <w:p w14:paraId="132C5E1D" w14:textId="6BE295F6" w:rsidR="002E74AA" w:rsidRPr="00B97D72" w:rsidRDefault="002E74AA" w:rsidP="0045256A">
      <w:pPr>
        <w:pStyle w:val="Heading5"/>
        <w:rPr>
          <w:rFonts w:cs="Arial"/>
          <w:sz w:val="16"/>
          <w:szCs w:val="16"/>
        </w:rPr>
      </w:pPr>
      <w:r w:rsidRPr="00B97D72">
        <w:rPr>
          <w:rStyle w:val="Strong"/>
          <w:color w:val="001D35"/>
          <w:sz w:val="16"/>
          <w:szCs w:val="16"/>
          <w:shd w:val="clear" w:color="auto" w:fill="FFFFFF"/>
        </w:rPr>
        <w:t>I30.1</w:t>
      </w:r>
    </w:p>
    <w:p w14:paraId="7CE4F07F" w14:textId="77777777" w:rsidR="00B97D72" w:rsidRDefault="00B97D72" w:rsidP="00507A99">
      <w:pPr>
        <w:pStyle w:val="Heading5"/>
        <w:rPr>
          <w:rFonts w:cs="Arial"/>
        </w:rPr>
      </w:pPr>
    </w:p>
    <w:p w14:paraId="63088190" w14:textId="0FF3E924" w:rsidR="00507A99" w:rsidRDefault="00507A99" w:rsidP="00507A99">
      <w:pPr>
        <w:pStyle w:val="Heading5"/>
        <w:rPr>
          <w:rFonts w:cs="Arial"/>
        </w:rPr>
      </w:pPr>
      <w:r w:rsidRPr="00214AA8">
        <w:rPr>
          <w:rFonts w:cs="Arial"/>
        </w:rPr>
        <w:t>Descriptio</w:t>
      </w:r>
      <w:r>
        <w:rPr>
          <w:rFonts w:cs="Arial"/>
        </w:rPr>
        <w:t>N</w:t>
      </w:r>
    </w:p>
    <w:p w14:paraId="7F2B0B9B" w14:textId="73FFA8E8" w:rsidR="00507A99" w:rsidRDefault="003A25BD" w:rsidP="006F2AF8">
      <w:r>
        <w:t xml:space="preserve">Pericardial infection with </w:t>
      </w:r>
      <w:r w:rsidRPr="004520A9">
        <w:rPr>
          <w:i/>
          <w:iCs/>
        </w:rPr>
        <w:t>Mycobacterium tuberculosis</w:t>
      </w:r>
      <w:r>
        <w:t xml:space="preserve">. </w:t>
      </w:r>
    </w:p>
    <w:p w14:paraId="490D16E0" w14:textId="77777777" w:rsidR="003157B3" w:rsidRDefault="003157B3" w:rsidP="006F2AF8">
      <w:pPr>
        <w:autoSpaceDE w:val="0"/>
        <w:autoSpaceDN w:val="0"/>
        <w:adjustRightInd w:val="0"/>
      </w:pPr>
    </w:p>
    <w:p w14:paraId="7D9C431C" w14:textId="6E859530" w:rsidR="00A65F2B" w:rsidRDefault="003A25BD" w:rsidP="006F2AF8">
      <w:pPr>
        <w:autoSpaceDE w:val="0"/>
        <w:autoSpaceDN w:val="0"/>
        <w:adjustRightInd w:val="0"/>
        <w:rPr>
          <w:rFonts w:ascii="P«ZS" w:hAnsi="P«ZS" w:cs="P«ZS"/>
          <w:bCs w:val="0"/>
          <w:i/>
          <w:iCs/>
          <w:color w:val="00598E"/>
          <w:sz w:val="22"/>
          <w:szCs w:val="22"/>
          <w:lang w:val="en-GB" w:eastAsia="en-ZA"/>
        </w:rPr>
      </w:pPr>
      <w:r>
        <w:t>T</w:t>
      </w:r>
      <w:r w:rsidR="00A65F2B">
        <w:t>B</w:t>
      </w:r>
      <w:r>
        <w:t xml:space="preserve"> pericarditis </w:t>
      </w:r>
      <w:r w:rsidR="003157B3">
        <w:t xml:space="preserve">is characterised by </w:t>
      </w:r>
      <w:r>
        <w:t>various stages</w:t>
      </w:r>
      <w:r w:rsidR="00A65F2B">
        <w:t xml:space="preserve">. </w:t>
      </w:r>
      <w:r w:rsidR="003157B3">
        <w:t xml:space="preserve">The most common initial presentation is a </w:t>
      </w:r>
      <w:r w:rsidR="00A65F2B">
        <w:t xml:space="preserve">pericardial effusion. Pericardial effusion may be followed by partial or complete resorption of the fluid and development of pericardial thickening, fibrosis and calcification. This progressive pericardial thickening and fibrosis may impede filling of the heart and is referred to as constrictive pericarditis. </w:t>
      </w:r>
    </w:p>
    <w:tbl>
      <w:tblPr>
        <w:tblStyle w:val="TableGrid"/>
        <w:tblpPr w:leftFromText="180" w:rightFromText="180" w:vertAnchor="text" w:horzAnchor="page" w:tblpX="6359" w:tblpY="1512"/>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40"/>
      </w:tblGrid>
      <w:tr w:rsidR="002424A9" w:rsidRPr="00214AA8" w14:paraId="45D36644" w14:textId="77777777" w:rsidTr="002424A9">
        <w:tc>
          <w:tcPr>
            <w:tcW w:w="840" w:type="dxa"/>
          </w:tcPr>
          <w:p w14:paraId="56563F9E" w14:textId="77777777" w:rsidR="002424A9" w:rsidRPr="00C761D4" w:rsidRDefault="002424A9" w:rsidP="002424A9">
            <w:pPr>
              <w:widowControl w:val="0"/>
              <w:jc w:val="left"/>
              <w:outlineLvl w:val="0"/>
              <w:rPr>
                <w:bCs w:val="0"/>
                <w:i/>
                <w:sz w:val="16"/>
                <w:szCs w:val="16"/>
              </w:rPr>
            </w:pPr>
            <w:r w:rsidRPr="00C761D4">
              <w:rPr>
                <w:i/>
                <w:sz w:val="16"/>
                <w:szCs w:val="16"/>
              </w:rPr>
              <w:t>LoE:</w:t>
            </w:r>
            <w:r>
              <w:rPr>
                <w:i/>
                <w:sz w:val="16"/>
                <w:szCs w:val="16"/>
              </w:rPr>
              <w:t>IIIb</w:t>
            </w:r>
            <w:r w:rsidRPr="00C761D4">
              <w:rPr>
                <w:rStyle w:val="EndnoteReference"/>
                <w:i/>
                <w:sz w:val="16"/>
                <w:szCs w:val="16"/>
              </w:rPr>
              <w:endnoteReference w:id="11"/>
            </w:r>
          </w:p>
        </w:tc>
      </w:tr>
    </w:tbl>
    <w:p w14:paraId="584D814B" w14:textId="77777777" w:rsidR="0013776B" w:rsidRDefault="0013776B" w:rsidP="006F2AF8">
      <w:pPr>
        <w:pStyle w:val="Pa42"/>
        <w:jc w:val="both"/>
        <w:rPr>
          <w:rFonts w:ascii="Arial" w:hAnsi="Arial" w:cs="Arial"/>
          <w:sz w:val="18"/>
          <w:szCs w:val="18"/>
        </w:rPr>
      </w:pPr>
    </w:p>
    <w:p w14:paraId="58520A40" w14:textId="55BFC1E1" w:rsidR="003A25BD" w:rsidRDefault="0052675F" w:rsidP="006F2AF8">
      <w:pPr>
        <w:pStyle w:val="Pa42"/>
        <w:jc w:val="both"/>
        <w:rPr>
          <w:rFonts w:ascii="Arial" w:hAnsi="Arial" w:cs="Arial"/>
          <w:sz w:val="18"/>
          <w:szCs w:val="18"/>
        </w:rPr>
      </w:pPr>
      <w:r w:rsidRPr="00996B68">
        <w:rPr>
          <w:rFonts w:ascii="Arial" w:hAnsi="Arial" w:cs="Arial"/>
          <w:sz w:val="18"/>
          <w:szCs w:val="18"/>
        </w:rPr>
        <w:t xml:space="preserve">TB </w:t>
      </w:r>
      <w:r w:rsidR="00996B68" w:rsidRPr="00996B68">
        <w:rPr>
          <w:rFonts w:ascii="Arial" w:hAnsi="Arial" w:cs="Arial"/>
          <w:sz w:val="18"/>
          <w:szCs w:val="18"/>
        </w:rPr>
        <w:t>accounts</w:t>
      </w:r>
      <w:r w:rsidRPr="00996B68">
        <w:rPr>
          <w:rFonts w:ascii="Arial" w:hAnsi="Arial" w:cs="Arial"/>
          <w:sz w:val="18"/>
          <w:szCs w:val="18"/>
        </w:rPr>
        <w:t xml:space="preserve"> for </w:t>
      </w:r>
      <w:r w:rsidR="00A65F2B">
        <w:rPr>
          <w:rFonts w:ascii="Arial" w:hAnsi="Arial" w:cs="Arial"/>
          <w:sz w:val="18"/>
          <w:szCs w:val="18"/>
        </w:rPr>
        <w:t xml:space="preserve">&gt; </w:t>
      </w:r>
      <w:r w:rsidRPr="00996B68">
        <w:rPr>
          <w:rFonts w:ascii="Arial" w:hAnsi="Arial" w:cs="Arial"/>
          <w:sz w:val="18"/>
          <w:szCs w:val="18"/>
        </w:rPr>
        <w:t>90% of pericardial effusions in P</w:t>
      </w:r>
      <w:r w:rsidR="00027B51">
        <w:rPr>
          <w:rFonts w:ascii="Arial" w:hAnsi="Arial" w:cs="Arial"/>
          <w:sz w:val="18"/>
          <w:szCs w:val="18"/>
        </w:rPr>
        <w:t>L</w:t>
      </w:r>
      <w:r w:rsidRPr="00996B68">
        <w:rPr>
          <w:rFonts w:ascii="Arial" w:hAnsi="Arial" w:cs="Arial"/>
          <w:sz w:val="18"/>
          <w:szCs w:val="18"/>
        </w:rPr>
        <w:t>WH</w:t>
      </w:r>
      <w:r w:rsidR="00A65F2B">
        <w:rPr>
          <w:rFonts w:ascii="Arial" w:hAnsi="Arial" w:cs="Arial"/>
          <w:sz w:val="18"/>
          <w:szCs w:val="18"/>
        </w:rPr>
        <w:t>,</w:t>
      </w:r>
      <w:r w:rsidRPr="00996B68">
        <w:rPr>
          <w:rFonts w:ascii="Arial" w:hAnsi="Arial" w:cs="Arial"/>
          <w:sz w:val="18"/>
          <w:szCs w:val="18"/>
        </w:rPr>
        <w:t xml:space="preserve"> and </w:t>
      </w:r>
      <w:r w:rsidR="00A65F2B">
        <w:rPr>
          <w:rFonts w:ascii="Arial" w:hAnsi="Arial" w:cs="Arial"/>
          <w:sz w:val="18"/>
          <w:szCs w:val="18"/>
        </w:rPr>
        <w:t>50% of pericardial effusion</w:t>
      </w:r>
      <w:r w:rsidR="003157B3">
        <w:rPr>
          <w:rFonts w:ascii="Arial" w:hAnsi="Arial" w:cs="Arial"/>
          <w:sz w:val="18"/>
          <w:szCs w:val="18"/>
        </w:rPr>
        <w:t>s</w:t>
      </w:r>
      <w:r w:rsidR="00A65F2B">
        <w:rPr>
          <w:rFonts w:ascii="Arial" w:hAnsi="Arial" w:cs="Arial"/>
          <w:sz w:val="18"/>
          <w:szCs w:val="18"/>
        </w:rPr>
        <w:t xml:space="preserve"> in</w:t>
      </w:r>
      <w:r w:rsidRPr="00996B68">
        <w:rPr>
          <w:rFonts w:ascii="Arial" w:hAnsi="Arial" w:cs="Arial"/>
          <w:sz w:val="18"/>
          <w:szCs w:val="18"/>
        </w:rPr>
        <w:t xml:space="preserve"> </w:t>
      </w:r>
      <w:r w:rsidR="00A65F2B">
        <w:rPr>
          <w:rFonts w:ascii="Arial" w:hAnsi="Arial" w:cs="Arial"/>
          <w:sz w:val="18"/>
          <w:szCs w:val="18"/>
        </w:rPr>
        <w:t>people</w:t>
      </w:r>
      <w:r w:rsidRPr="00996B68">
        <w:rPr>
          <w:rFonts w:ascii="Arial" w:hAnsi="Arial" w:cs="Arial"/>
          <w:sz w:val="18"/>
          <w:szCs w:val="18"/>
        </w:rPr>
        <w:t xml:space="preserve"> without HIV. </w:t>
      </w:r>
      <w:r w:rsidR="00A65F2B">
        <w:rPr>
          <w:rFonts w:ascii="Arial" w:hAnsi="Arial" w:cs="Arial"/>
          <w:sz w:val="18"/>
          <w:szCs w:val="18"/>
        </w:rPr>
        <w:t xml:space="preserve">Symptoms of TB pericarditis may include </w:t>
      </w:r>
      <w:r w:rsidR="003A25BD">
        <w:rPr>
          <w:rFonts w:ascii="Arial" w:hAnsi="Arial" w:cs="Arial"/>
          <w:sz w:val="18"/>
          <w:szCs w:val="18"/>
        </w:rPr>
        <w:t>fever, weight loss</w:t>
      </w:r>
      <w:r w:rsidR="00A65F2B">
        <w:rPr>
          <w:rFonts w:ascii="Arial" w:hAnsi="Arial" w:cs="Arial"/>
          <w:sz w:val="18"/>
          <w:szCs w:val="18"/>
        </w:rPr>
        <w:t xml:space="preserve">, </w:t>
      </w:r>
      <w:r w:rsidR="003A25BD">
        <w:rPr>
          <w:rFonts w:ascii="Arial" w:hAnsi="Arial" w:cs="Arial"/>
          <w:sz w:val="18"/>
          <w:szCs w:val="18"/>
        </w:rPr>
        <w:t>night sweats</w:t>
      </w:r>
      <w:r w:rsidR="00A65F2B">
        <w:rPr>
          <w:rFonts w:ascii="Arial" w:hAnsi="Arial" w:cs="Arial"/>
          <w:sz w:val="18"/>
          <w:szCs w:val="18"/>
        </w:rPr>
        <w:t xml:space="preserve">, </w:t>
      </w:r>
      <w:r w:rsidRPr="00996B68">
        <w:rPr>
          <w:rFonts w:ascii="Arial" w:hAnsi="Arial" w:cs="Arial"/>
          <w:sz w:val="18"/>
          <w:szCs w:val="18"/>
        </w:rPr>
        <w:t xml:space="preserve">chest pain, </w:t>
      </w:r>
      <w:r w:rsidR="003A25BD">
        <w:rPr>
          <w:rFonts w:ascii="Arial" w:hAnsi="Arial" w:cs="Arial"/>
          <w:sz w:val="18"/>
          <w:szCs w:val="18"/>
        </w:rPr>
        <w:t>shortness of breath</w:t>
      </w:r>
      <w:r w:rsidRPr="00996B68">
        <w:rPr>
          <w:rFonts w:ascii="Arial" w:hAnsi="Arial" w:cs="Arial"/>
          <w:sz w:val="18"/>
          <w:szCs w:val="18"/>
        </w:rPr>
        <w:t>, cough, dizziness and weakness</w:t>
      </w:r>
      <w:r w:rsidR="00996B68" w:rsidRPr="00996B68">
        <w:rPr>
          <w:rFonts w:ascii="Arial" w:hAnsi="Arial" w:cs="Arial"/>
          <w:sz w:val="18"/>
          <w:szCs w:val="18"/>
        </w:rPr>
        <w:t xml:space="preserve">. </w:t>
      </w:r>
      <w:r w:rsidR="00A65F2B">
        <w:rPr>
          <w:rFonts w:ascii="Arial" w:hAnsi="Arial" w:cs="Arial"/>
          <w:sz w:val="18"/>
          <w:szCs w:val="18"/>
        </w:rPr>
        <w:t xml:space="preserve">Clinical cardiovascular examination findings that may suggest TB pericarditis include </w:t>
      </w:r>
      <w:r w:rsidR="003A25BD">
        <w:rPr>
          <w:rFonts w:ascii="Arial" w:hAnsi="Arial" w:cs="Arial"/>
          <w:sz w:val="18"/>
          <w:szCs w:val="18"/>
        </w:rPr>
        <w:t xml:space="preserve">tachycardia, hypotension, raised jugular venous pressure, pulsus paradoxus, soft or muffled heart sounds and a pericardial friction rub. Hepatomegaly, abdominal distension with ascites, and lower limb oedema may also be noted. </w:t>
      </w:r>
    </w:p>
    <w:p w14:paraId="1796FEE2" w14:textId="77777777" w:rsidR="0013776B" w:rsidRPr="00DC4A31" w:rsidRDefault="0013776B" w:rsidP="00DC4A31">
      <w:pPr>
        <w:pStyle w:val="Default"/>
      </w:pPr>
    </w:p>
    <w:p w14:paraId="3177AF01" w14:textId="024DC7C6" w:rsidR="00A65F2B" w:rsidRPr="00192319" w:rsidRDefault="0013776B" w:rsidP="00D15AFD">
      <w:pPr>
        <w:pStyle w:val="Default"/>
        <w:jc w:val="both"/>
        <w:rPr>
          <w:rFonts w:ascii="Arial" w:hAnsi="Arial" w:cs="Arial"/>
          <w:sz w:val="18"/>
          <w:szCs w:val="18"/>
        </w:rPr>
      </w:pPr>
      <w:r>
        <w:rPr>
          <w:rFonts w:ascii="Arial" w:hAnsi="Arial" w:cs="Arial"/>
          <w:sz w:val="18"/>
          <w:szCs w:val="18"/>
          <w:lang w:val="en-GB"/>
        </w:rPr>
        <w:t>TB pericardial effusion may be complicated by c</w:t>
      </w:r>
      <w:r w:rsidRPr="004520A9">
        <w:rPr>
          <w:rFonts w:ascii="Arial" w:hAnsi="Arial" w:cs="Arial"/>
          <w:sz w:val="18"/>
          <w:szCs w:val="18"/>
          <w:lang w:val="en-GB"/>
        </w:rPr>
        <w:t xml:space="preserve">ardiac </w:t>
      </w:r>
      <w:r w:rsidR="00A65F2B" w:rsidRPr="004520A9">
        <w:rPr>
          <w:rFonts w:ascii="Arial" w:hAnsi="Arial" w:cs="Arial"/>
          <w:sz w:val="18"/>
          <w:szCs w:val="18"/>
          <w:lang w:val="en-GB"/>
        </w:rPr>
        <w:t>tamponade</w:t>
      </w:r>
      <w:r>
        <w:rPr>
          <w:rFonts w:ascii="Arial" w:hAnsi="Arial" w:cs="Arial"/>
          <w:sz w:val="18"/>
          <w:szCs w:val="18"/>
          <w:lang w:val="en-GB"/>
        </w:rPr>
        <w:t>, a</w:t>
      </w:r>
      <w:r w:rsidR="00A65F2B" w:rsidRPr="004520A9">
        <w:rPr>
          <w:rFonts w:ascii="Arial" w:hAnsi="Arial" w:cs="Arial"/>
          <w:sz w:val="18"/>
          <w:szCs w:val="18"/>
          <w:lang w:val="en-GB"/>
        </w:rPr>
        <w:t xml:space="preserve"> </w:t>
      </w:r>
      <w:r w:rsidR="00D15AFD">
        <w:rPr>
          <w:rFonts w:ascii="Arial" w:hAnsi="Arial" w:cs="Arial"/>
          <w:sz w:val="18"/>
          <w:szCs w:val="18"/>
          <w:lang w:val="en-GB"/>
        </w:rPr>
        <w:t>m</w:t>
      </w:r>
      <w:r w:rsidR="00A65F2B" w:rsidRPr="004520A9">
        <w:rPr>
          <w:rFonts w:ascii="Arial" w:hAnsi="Arial" w:cs="Arial"/>
          <w:sz w:val="18"/>
          <w:szCs w:val="18"/>
          <w:lang w:val="en-GB"/>
        </w:rPr>
        <w:t>edical emergency</w:t>
      </w:r>
      <w:r w:rsidR="00027B51">
        <w:rPr>
          <w:rFonts w:ascii="Arial" w:hAnsi="Arial" w:cs="Arial"/>
          <w:sz w:val="18"/>
          <w:szCs w:val="18"/>
          <w:lang w:val="en-GB"/>
        </w:rPr>
        <w:t>,</w:t>
      </w:r>
      <w:r w:rsidR="00A65F2B" w:rsidRPr="004520A9">
        <w:rPr>
          <w:rFonts w:ascii="Arial" w:hAnsi="Arial" w:cs="Arial"/>
          <w:sz w:val="18"/>
          <w:szCs w:val="18"/>
          <w:lang w:val="en-GB"/>
        </w:rPr>
        <w:t xml:space="preserve"> </w:t>
      </w:r>
      <w:r>
        <w:rPr>
          <w:rFonts w:ascii="Arial" w:hAnsi="Arial" w:cs="Arial"/>
          <w:sz w:val="18"/>
          <w:szCs w:val="18"/>
          <w:lang w:val="en-GB"/>
        </w:rPr>
        <w:t>which</w:t>
      </w:r>
      <w:r w:rsidR="00027B51">
        <w:rPr>
          <w:rFonts w:ascii="Arial" w:hAnsi="Arial" w:cs="Arial"/>
          <w:sz w:val="18"/>
          <w:szCs w:val="18"/>
          <w:lang w:val="en-GB"/>
        </w:rPr>
        <w:t xml:space="preserve"> </w:t>
      </w:r>
      <w:r w:rsidR="00A65F2B" w:rsidRPr="004520A9">
        <w:rPr>
          <w:rFonts w:ascii="Arial" w:hAnsi="Arial" w:cs="Arial"/>
          <w:sz w:val="18"/>
          <w:szCs w:val="18"/>
          <w:lang w:val="en-GB"/>
        </w:rPr>
        <w:t xml:space="preserve">requires urgent pericardiocentesis. </w:t>
      </w:r>
    </w:p>
    <w:p w14:paraId="3E88949A" w14:textId="0B2FF535" w:rsidR="00996B68" w:rsidRDefault="00996B68" w:rsidP="003032E5"/>
    <w:p w14:paraId="2A4366A9" w14:textId="77777777" w:rsidR="001771F9" w:rsidRPr="004520A9" w:rsidRDefault="001771F9" w:rsidP="001771F9">
      <w:pPr>
        <w:pStyle w:val="Heading5"/>
        <w:rPr>
          <w:b w:val="0"/>
          <w:bCs w:val="0"/>
        </w:rPr>
      </w:pPr>
      <w:r w:rsidRPr="00214AA8">
        <w:rPr>
          <w:rFonts w:cs="Arial"/>
        </w:rPr>
        <w:t>GENERAL MEASURES</w:t>
      </w:r>
    </w:p>
    <w:p w14:paraId="6881BBFF" w14:textId="77777777" w:rsidR="00996B68" w:rsidRDefault="00996B68" w:rsidP="00996B68">
      <w:pPr>
        <w:rPr>
          <w:b/>
          <w:bCs w:val="0"/>
        </w:rPr>
      </w:pPr>
      <w:r w:rsidRPr="00C04730">
        <w:rPr>
          <w:b/>
          <w:bCs w:val="0"/>
        </w:rPr>
        <w:t>Diagnosis</w:t>
      </w:r>
    </w:p>
    <w:tbl>
      <w:tblPr>
        <w:tblStyle w:val="TableGrid"/>
        <w:tblpPr w:leftFromText="180" w:rightFromText="180" w:vertAnchor="text" w:horzAnchor="page" w:tblpX="6328" w:tblpY="564"/>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58"/>
      </w:tblGrid>
      <w:tr w:rsidR="00D15AFD" w:rsidRPr="00214AA8" w14:paraId="1B5C5BE1" w14:textId="77777777" w:rsidTr="00D15AFD">
        <w:tc>
          <w:tcPr>
            <w:tcW w:w="851" w:type="dxa"/>
          </w:tcPr>
          <w:p w14:paraId="64E409E4" w14:textId="791596E9" w:rsidR="00D15AFD" w:rsidRPr="00C761D4" w:rsidRDefault="00D15AFD" w:rsidP="00D15AFD">
            <w:pPr>
              <w:widowControl w:val="0"/>
              <w:jc w:val="left"/>
              <w:outlineLvl w:val="0"/>
              <w:rPr>
                <w:bCs w:val="0"/>
                <w:i/>
                <w:sz w:val="16"/>
                <w:szCs w:val="16"/>
              </w:rPr>
            </w:pPr>
            <w:r w:rsidRPr="00C761D4">
              <w:rPr>
                <w:i/>
                <w:sz w:val="16"/>
                <w:szCs w:val="16"/>
              </w:rPr>
              <w:t>LoE:</w:t>
            </w:r>
            <w:r w:rsidR="00F83D24">
              <w:rPr>
                <w:i/>
                <w:sz w:val="16"/>
                <w:szCs w:val="16"/>
              </w:rPr>
              <w:t>IV</w:t>
            </w:r>
            <w:r>
              <w:rPr>
                <w:i/>
                <w:sz w:val="16"/>
                <w:szCs w:val="16"/>
              </w:rPr>
              <w:t>b</w:t>
            </w:r>
            <w:r w:rsidRPr="00C761D4">
              <w:rPr>
                <w:rStyle w:val="EndnoteReference"/>
                <w:i/>
                <w:sz w:val="16"/>
                <w:szCs w:val="16"/>
              </w:rPr>
              <w:endnoteReference w:id="12"/>
            </w:r>
          </w:p>
        </w:tc>
      </w:tr>
    </w:tbl>
    <w:p w14:paraId="7E75121C" w14:textId="61C0F1D1" w:rsidR="00027B51" w:rsidRDefault="00A65F2B" w:rsidP="00027B51">
      <w:pPr>
        <w:rPr>
          <w:bCs w:val="0"/>
          <w:color w:val="000000" w:themeColor="text1"/>
          <w:lang w:val="en-GB" w:eastAsia="en-ZA"/>
        </w:rPr>
      </w:pPr>
      <w:r w:rsidRPr="00027B51">
        <w:rPr>
          <w:b/>
          <w:bCs w:val="0"/>
        </w:rPr>
        <w:t>NOTE:</w:t>
      </w:r>
      <w:r>
        <w:t xml:space="preserve"> In areas with high burden of HIV and TB, </w:t>
      </w:r>
      <w:r w:rsidRPr="00C15460">
        <w:rPr>
          <w:bCs w:val="0"/>
          <w:color w:val="000000" w:themeColor="text1"/>
          <w:lang w:val="en-GB" w:eastAsia="en-ZA"/>
        </w:rPr>
        <w:t xml:space="preserve">it may be safer for the patient to start empiric TB treatment </w:t>
      </w:r>
      <w:r w:rsidR="0013776B" w:rsidRPr="00C15460">
        <w:rPr>
          <w:bCs w:val="0"/>
          <w:color w:val="000000" w:themeColor="text1"/>
          <w:lang w:val="en-GB" w:eastAsia="en-ZA"/>
        </w:rPr>
        <w:t xml:space="preserve">before establishing a definitive diagnosis </w:t>
      </w:r>
      <w:r w:rsidRPr="00C15460">
        <w:rPr>
          <w:bCs w:val="0"/>
          <w:color w:val="000000" w:themeColor="text1"/>
          <w:lang w:val="en-GB" w:eastAsia="en-ZA"/>
        </w:rPr>
        <w:t>than to undergo diagnostic pericardiocentesis</w:t>
      </w:r>
      <w:r w:rsidR="00027B51" w:rsidRPr="00C15460">
        <w:rPr>
          <w:bCs w:val="0"/>
          <w:color w:val="000000" w:themeColor="text1"/>
          <w:lang w:val="en-GB" w:eastAsia="en-ZA"/>
        </w:rPr>
        <w:t xml:space="preserve">. </w:t>
      </w:r>
    </w:p>
    <w:p w14:paraId="04D2846E" w14:textId="77777777" w:rsidR="00027B51" w:rsidRPr="00996B68" w:rsidDel="00027B51" w:rsidRDefault="00027B51" w:rsidP="00027B51"/>
    <w:p w14:paraId="58F00EAC" w14:textId="77777777" w:rsidR="00D15AFD" w:rsidRDefault="00526F22" w:rsidP="00737F3D">
      <w:pPr>
        <w:pStyle w:val="ListParagraph"/>
        <w:numPr>
          <w:ilvl w:val="0"/>
          <w:numId w:val="46"/>
        </w:numPr>
        <w:rPr>
          <w:rStyle w:val="CommentReference"/>
          <w:sz w:val="18"/>
          <w:szCs w:val="18"/>
        </w:rPr>
      </w:pPr>
      <w:r w:rsidRPr="00996B68">
        <w:lastRenderedPageBreak/>
        <w:t>CXR may show</w:t>
      </w:r>
      <w:r w:rsidR="00A65F2B">
        <w:t xml:space="preserve"> a</w:t>
      </w:r>
      <w:r w:rsidRPr="00996B68">
        <w:t xml:space="preserve"> large globular heart</w:t>
      </w:r>
      <w:r w:rsidR="001C2095">
        <w:t xml:space="preserve"> and features of pulmonary TB or pleural effusion</w:t>
      </w:r>
    </w:p>
    <w:p w14:paraId="64F93ADD" w14:textId="383C9970" w:rsidR="00027B51" w:rsidRDefault="00027B51" w:rsidP="00737F3D">
      <w:pPr>
        <w:pStyle w:val="ListParagraph"/>
        <w:numPr>
          <w:ilvl w:val="0"/>
          <w:numId w:val="45"/>
        </w:numPr>
      </w:pPr>
      <w:r w:rsidRPr="00996B68">
        <w:t xml:space="preserve">ECG </w:t>
      </w:r>
      <w:r>
        <w:t>findings that suggest pericardial effusion include</w:t>
      </w:r>
      <w:r w:rsidRPr="00996B68">
        <w:t xml:space="preserve"> tachycardia, low voltage QRS complexe</w:t>
      </w:r>
      <w:r>
        <w:t>s, and electrical alternans</w:t>
      </w:r>
    </w:p>
    <w:p w14:paraId="0D5C791F" w14:textId="1F7755BD" w:rsidR="00A65F2B" w:rsidRPr="00A65F2B" w:rsidRDefault="00A65F2B" w:rsidP="0012507F">
      <w:pPr>
        <w:pStyle w:val="ListParagraph"/>
        <w:numPr>
          <w:ilvl w:val="0"/>
          <w:numId w:val="15"/>
        </w:numPr>
        <w:rPr>
          <w:bCs w:val="0"/>
        </w:rPr>
      </w:pPr>
      <w:r w:rsidRPr="00A65F2B">
        <w:rPr>
          <w:bCs w:val="0"/>
        </w:rPr>
        <w:t xml:space="preserve">Cardiac point-of-care ultrasound or echocardiography confirms </w:t>
      </w:r>
      <w:r w:rsidR="00C0099C">
        <w:rPr>
          <w:bCs w:val="0"/>
        </w:rPr>
        <w:t xml:space="preserve">presence of a </w:t>
      </w:r>
      <w:r w:rsidRPr="00A65F2B">
        <w:rPr>
          <w:bCs w:val="0"/>
        </w:rPr>
        <w:t>pericardial effusion and</w:t>
      </w:r>
      <w:r w:rsidR="00C0099C">
        <w:rPr>
          <w:bCs w:val="0"/>
        </w:rPr>
        <w:t xml:space="preserve"> can evaluate for </w:t>
      </w:r>
      <w:r w:rsidRPr="00A65F2B">
        <w:rPr>
          <w:bCs w:val="0"/>
        </w:rPr>
        <w:t>tamponade.</w:t>
      </w:r>
      <w:r>
        <w:rPr>
          <w:bCs w:val="0"/>
        </w:rPr>
        <w:t xml:space="preserve"> </w:t>
      </w:r>
      <w:r w:rsidRPr="00A65F2B">
        <w:rPr>
          <w:bCs w:val="0"/>
        </w:rPr>
        <w:t xml:space="preserve">Fibrinous strands in </w:t>
      </w:r>
      <w:r w:rsidR="00027B51">
        <w:rPr>
          <w:bCs w:val="0"/>
        </w:rPr>
        <w:t xml:space="preserve">the </w:t>
      </w:r>
      <w:r w:rsidRPr="00A65F2B">
        <w:rPr>
          <w:bCs w:val="0"/>
        </w:rPr>
        <w:t>pericardial space and pericardial thickening</w:t>
      </w:r>
      <w:r>
        <w:rPr>
          <w:bCs w:val="0"/>
        </w:rPr>
        <w:t xml:space="preserve"> suggest TB pericarditis</w:t>
      </w:r>
      <w:r w:rsidR="00C0099C">
        <w:rPr>
          <w:bCs w:val="0"/>
        </w:rPr>
        <w:t>.</w:t>
      </w:r>
    </w:p>
    <w:p w14:paraId="38B7BA83" w14:textId="58BD2ED5" w:rsidR="00A65F2B" w:rsidRDefault="00C0099C" w:rsidP="0012507F">
      <w:pPr>
        <w:pStyle w:val="ListParagraph"/>
        <w:numPr>
          <w:ilvl w:val="0"/>
          <w:numId w:val="15"/>
        </w:numPr>
      </w:pPr>
      <w:r>
        <w:t>Diagnostic p</w:t>
      </w:r>
      <w:r w:rsidR="00526F22" w:rsidRPr="00996B68">
        <w:t>ericardiocentesis</w:t>
      </w:r>
    </w:p>
    <w:p w14:paraId="100DB0F0" w14:textId="696EC223" w:rsidR="00A65F2B" w:rsidRDefault="00A65F2B" w:rsidP="00737F3D">
      <w:pPr>
        <w:pStyle w:val="ListParagraph"/>
        <w:numPr>
          <w:ilvl w:val="1"/>
          <w:numId w:val="37"/>
        </w:numPr>
      </w:pPr>
      <w:r>
        <w:t>Exudate</w:t>
      </w:r>
    </w:p>
    <w:p w14:paraId="4BE92A62" w14:textId="212D041D" w:rsidR="00A65F2B" w:rsidRDefault="00A65F2B" w:rsidP="00737F3D">
      <w:pPr>
        <w:pStyle w:val="ListParagraph"/>
        <w:numPr>
          <w:ilvl w:val="1"/>
          <w:numId w:val="37"/>
        </w:numPr>
      </w:pPr>
      <w:r>
        <w:t>Elevated ADA (≥ 30 IU/L)</w:t>
      </w:r>
    </w:p>
    <w:p w14:paraId="7AE54FAB" w14:textId="5F3AEF60" w:rsidR="00A65F2B" w:rsidRDefault="00027B51" w:rsidP="00737F3D">
      <w:pPr>
        <w:pStyle w:val="ListParagraph"/>
        <w:numPr>
          <w:ilvl w:val="1"/>
          <w:numId w:val="37"/>
        </w:numPr>
      </w:pPr>
      <w:r w:rsidRPr="00197D8A">
        <w:t>Elevated white cells with lymphocytes predominantly</w:t>
      </w:r>
      <w:r>
        <w:t>, p</w:t>
      </w:r>
      <w:r w:rsidR="00A65F2B">
        <w:t>ericardial fluid lymphocyte: neutrophil ratio ≥ 1</w:t>
      </w:r>
    </w:p>
    <w:tbl>
      <w:tblPr>
        <w:tblStyle w:val="TableGrid"/>
        <w:tblpPr w:leftFromText="180" w:rightFromText="180" w:vertAnchor="text" w:horzAnchor="margin" w:tblpXSpec="right" w:tblpY="42"/>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62"/>
      </w:tblGrid>
      <w:tr w:rsidR="0013776B" w:rsidRPr="00214AA8" w14:paraId="6B6DD4C1" w14:textId="77777777" w:rsidTr="0013776B">
        <w:tc>
          <w:tcPr>
            <w:tcW w:w="840" w:type="dxa"/>
          </w:tcPr>
          <w:p w14:paraId="757A2F19" w14:textId="77777777" w:rsidR="0013776B" w:rsidRPr="00C761D4" w:rsidRDefault="0013776B" w:rsidP="0013776B">
            <w:pPr>
              <w:widowControl w:val="0"/>
              <w:jc w:val="left"/>
              <w:outlineLvl w:val="0"/>
              <w:rPr>
                <w:bCs w:val="0"/>
                <w:i/>
                <w:sz w:val="16"/>
                <w:szCs w:val="16"/>
              </w:rPr>
            </w:pPr>
            <w:r w:rsidRPr="00C761D4">
              <w:rPr>
                <w:i/>
                <w:sz w:val="16"/>
                <w:szCs w:val="16"/>
              </w:rPr>
              <w:t>LoE:</w:t>
            </w:r>
            <w:r>
              <w:rPr>
                <w:i/>
                <w:sz w:val="16"/>
                <w:szCs w:val="16"/>
              </w:rPr>
              <w:t>IIIb</w:t>
            </w:r>
            <w:r w:rsidRPr="00C761D4">
              <w:rPr>
                <w:rStyle w:val="EndnoteReference"/>
                <w:i/>
                <w:sz w:val="16"/>
                <w:szCs w:val="16"/>
              </w:rPr>
              <w:endnoteReference w:id="13"/>
            </w:r>
          </w:p>
        </w:tc>
      </w:tr>
    </w:tbl>
    <w:p w14:paraId="0E4B1EBE" w14:textId="02CB6764" w:rsidR="00A65F2B" w:rsidRDefault="00A65F2B" w:rsidP="00737F3D">
      <w:pPr>
        <w:pStyle w:val="ListParagraph"/>
        <w:numPr>
          <w:ilvl w:val="1"/>
          <w:numId w:val="37"/>
        </w:numPr>
      </w:pPr>
      <w:r>
        <w:t>Positive TB-NAAT, microscopy and TB culture</w:t>
      </w:r>
    </w:p>
    <w:p w14:paraId="492C892E" w14:textId="7957778E" w:rsidR="00A65F2B" w:rsidRPr="00507A99" w:rsidRDefault="00A65F2B" w:rsidP="0012507F">
      <w:pPr>
        <w:pStyle w:val="ListParagraph"/>
        <w:numPr>
          <w:ilvl w:val="0"/>
          <w:numId w:val="15"/>
        </w:numPr>
        <w:rPr>
          <w:bCs w:val="0"/>
        </w:rPr>
      </w:pPr>
      <w:r w:rsidRPr="00507A99">
        <w:rPr>
          <w:bCs w:val="0"/>
        </w:rPr>
        <w:t xml:space="preserve">Histologic examination of </w:t>
      </w:r>
      <w:r>
        <w:rPr>
          <w:bCs w:val="0"/>
        </w:rPr>
        <w:t xml:space="preserve">pericardial biopsy </w:t>
      </w:r>
    </w:p>
    <w:p w14:paraId="4C9780B4" w14:textId="51360896" w:rsidR="00A65F2B" w:rsidRDefault="00A65F2B" w:rsidP="0012507F">
      <w:pPr>
        <w:pStyle w:val="ListParagraph"/>
        <w:numPr>
          <w:ilvl w:val="0"/>
          <w:numId w:val="15"/>
        </w:numPr>
      </w:pPr>
      <w:r>
        <w:t>Investigate for TB at other sites (e.g. send sputum for TB-NAAT, U-LAM in eligible P</w:t>
      </w:r>
      <w:r w:rsidR="0013776B">
        <w:t>L</w:t>
      </w:r>
      <w:r>
        <w:t>WH)</w:t>
      </w:r>
      <w:r w:rsidR="00F536C7">
        <w:t>.</w:t>
      </w:r>
    </w:p>
    <w:p w14:paraId="67D2936C" w14:textId="77777777" w:rsidR="00B40A6A" w:rsidRDefault="00B40A6A" w:rsidP="00B40A6A"/>
    <w:p w14:paraId="5681675A" w14:textId="74DB3CE4" w:rsidR="00B40A6A" w:rsidRDefault="001C2095" w:rsidP="00925DD4">
      <w:r>
        <w:t xml:space="preserve">The diagnosis of TB pericarditis is </w:t>
      </w:r>
      <w:r w:rsidR="00732381">
        <w:t>“</w:t>
      </w:r>
      <w:r>
        <w:t>d</w:t>
      </w:r>
      <w:r w:rsidR="00B40A6A">
        <w:t>efinite</w:t>
      </w:r>
      <w:r w:rsidR="00732381">
        <w:t>”</w:t>
      </w:r>
      <w:r w:rsidR="00B40A6A">
        <w:t xml:space="preserve"> when TB bacilli are </w:t>
      </w:r>
      <w:r>
        <w:t>present</w:t>
      </w:r>
      <w:r w:rsidR="00B40A6A">
        <w:t xml:space="preserve"> in </w:t>
      </w:r>
      <w:r>
        <w:t xml:space="preserve">a </w:t>
      </w:r>
      <w:r w:rsidR="00B40A6A">
        <w:t>smear or culture of pericardial fluid</w:t>
      </w:r>
      <w:r>
        <w:t>,</w:t>
      </w:r>
      <w:r w:rsidR="00B40A6A">
        <w:t xml:space="preserve"> and/or TB bacilli or caseating granulomata are found on histological examination of pericardium. A diagnosis of </w:t>
      </w:r>
      <w:r>
        <w:t xml:space="preserve">“probable” </w:t>
      </w:r>
      <w:r w:rsidR="00B40A6A">
        <w:t xml:space="preserve">TB pericarditis is made when there is evidence of pericarditis </w:t>
      </w:r>
      <w:r>
        <w:t>i</w:t>
      </w:r>
      <w:r w:rsidR="00B40A6A">
        <w:t>n a patient with TB elsewhere and/or a lymphocyt</w:t>
      </w:r>
      <w:r>
        <w:t>ic</w:t>
      </w:r>
      <w:r w:rsidR="00B40A6A">
        <w:t xml:space="preserve"> pericardial exudate with elevated ADA and/or a good response to antituberculosis treatment. </w:t>
      </w:r>
    </w:p>
    <w:tbl>
      <w:tblPr>
        <w:tblStyle w:val="TableGrid"/>
        <w:tblpPr w:leftFromText="180" w:rightFromText="180" w:vertAnchor="text" w:horzAnchor="margin" w:tblpXSpec="right" w:tblpY="61"/>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902"/>
      </w:tblGrid>
      <w:tr w:rsidR="00F83D24" w:rsidRPr="00214AA8" w14:paraId="09135500" w14:textId="77777777" w:rsidTr="00F83D24">
        <w:tc>
          <w:tcPr>
            <w:tcW w:w="567" w:type="dxa"/>
          </w:tcPr>
          <w:p w14:paraId="4CEF0804" w14:textId="77777777" w:rsidR="00F83D24" w:rsidRPr="00C761D4" w:rsidRDefault="00F83D24" w:rsidP="00F83D24">
            <w:pPr>
              <w:widowControl w:val="0"/>
              <w:jc w:val="left"/>
              <w:outlineLvl w:val="0"/>
              <w:rPr>
                <w:bCs w:val="0"/>
                <w:i/>
                <w:sz w:val="16"/>
                <w:szCs w:val="16"/>
              </w:rPr>
            </w:pPr>
            <w:r w:rsidRPr="00C761D4">
              <w:rPr>
                <w:i/>
                <w:sz w:val="16"/>
                <w:szCs w:val="16"/>
              </w:rPr>
              <w:t>LoE:</w:t>
            </w:r>
            <w:r>
              <w:rPr>
                <w:i/>
                <w:sz w:val="16"/>
                <w:szCs w:val="16"/>
              </w:rPr>
              <w:t>IVb</w:t>
            </w:r>
            <w:r w:rsidRPr="00C761D4">
              <w:rPr>
                <w:rStyle w:val="EndnoteReference"/>
                <w:i/>
                <w:sz w:val="16"/>
                <w:szCs w:val="16"/>
              </w:rPr>
              <w:endnoteReference w:id="14"/>
            </w:r>
          </w:p>
        </w:tc>
      </w:tr>
    </w:tbl>
    <w:p w14:paraId="162D0F4D" w14:textId="77777777" w:rsidR="00DE4EE0" w:rsidRPr="00A65F2B" w:rsidRDefault="00DE4EE0" w:rsidP="00F536C7">
      <w:pPr>
        <w:ind w:left="360"/>
      </w:pPr>
    </w:p>
    <w:p w14:paraId="0CA38909" w14:textId="77777777" w:rsidR="00526F22" w:rsidRDefault="00526F22" w:rsidP="003032E5">
      <w:pPr>
        <w:rPr>
          <w:sz w:val="16"/>
        </w:rPr>
      </w:pPr>
    </w:p>
    <w:p w14:paraId="16057DD3" w14:textId="240E6113" w:rsidR="00DE4EE0" w:rsidRPr="00F536C7" w:rsidRDefault="00A65F2B" w:rsidP="00F536C7">
      <w:pPr>
        <w:rPr>
          <w:b/>
          <w:color w:val="auto"/>
          <w:sz w:val="20"/>
          <w:szCs w:val="20"/>
        </w:rPr>
      </w:pPr>
      <w:r w:rsidRPr="002573A8">
        <w:rPr>
          <w:b/>
          <w:color w:val="auto"/>
          <w:sz w:val="20"/>
          <w:szCs w:val="20"/>
        </w:rPr>
        <w:t>MEDICINE TREATMENT</w:t>
      </w:r>
    </w:p>
    <w:p w14:paraId="3CC76781" w14:textId="6575099A" w:rsidR="00A65F2B" w:rsidRPr="00DC4A31" w:rsidRDefault="00A65F2B" w:rsidP="00A65F2B">
      <w:pPr>
        <w:rPr>
          <w:spacing w:val="-2"/>
        </w:rPr>
      </w:pPr>
      <w:r w:rsidRPr="00DC4A31">
        <w:rPr>
          <w:spacing w:val="-2"/>
        </w:rPr>
        <w:t xml:space="preserve">Treatment of TB pericarditis is as for pulmonary TB </w:t>
      </w:r>
      <w:r w:rsidR="004520A9" w:rsidRPr="00DC4A31">
        <w:rPr>
          <w:spacing w:val="-2"/>
        </w:rPr>
        <w:t>(see Section 26.1</w:t>
      </w:r>
      <w:r w:rsidRPr="00DC4A31">
        <w:rPr>
          <w:spacing w:val="-2"/>
        </w:rPr>
        <w:t>.1: Tuberculosis, pulmonary and lymphadenitis).</w:t>
      </w:r>
    </w:p>
    <w:p w14:paraId="04336C7B" w14:textId="2C285C05" w:rsidR="00A65F2B" w:rsidRDefault="00F83D24" w:rsidP="00A65F2B">
      <w:pPr>
        <w:rPr>
          <w:spacing w:val="-2"/>
        </w:rPr>
      </w:pPr>
      <w:r>
        <w:rPr>
          <w:spacing w:val="-2"/>
        </w:rPr>
        <w:t xml:space="preserve">Note: </w:t>
      </w:r>
      <w:r w:rsidR="00A65F2B" w:rsidRPr="00DC4A31">
        <w:rPr>
          <w:spacing w:val="-2"/>
        </w:rPr>
        <w:t xml:space="preserve">Adolescents </w:t>
      </w:r>
      <w:r w:rsidR="0013776B" w:rsidRPr="00DC4A31">
        <w:rPr>
          <w:spacing w:val="-2"/>
        </w:rPr>
        <w:t xml:space="preserve">12 to </w:t>
      </w:r>
      <w:r w:rsidR="00A65F2B" w:rsidRPr="00DC4A31">
        <w:rPr>
          <w:spacing w:val="-2"/>
        </w:rPr>
        <w:t>&lt; 1</w:t>
      </w:r>
      <w:r w:rsidR="001017E0">
        <w:rPr>
          <w:spacing w:val="-2"/>
        </w:rPr>
        <w:t>5</w:t>
      </w:r>
      <w:r w:rsidR="00A65F2B" w:rsidRPr="00DC4A31">
        <w:rPr>
          <w:spacing w:val="-2"/>
        </w:rPr>
        <w:t xml:space="preserve"> years </w:t>
      </w:r>
      <w:r w:rsidR="00A65F2B" w:rsidRPr="00DC4A31">
        <w:rPr>
          <w:spacing w:val="-2"/>
        </w:rPr>
        <w:t xml:space="preserve">with TB pericarditis are </w:t>
      </w:r>
      <w:r w:rsidR="00A65F2B" w:rsidRPr="00DC4A31">
        <w:rPr>
          <w:b/>
          <w:bCs w:val="0"/>
          <w:spacing w:val="-2"/>
        </w:rPr>
        <w:t>NOT</w:t>
      </w:r>
      <w:r w:rsidR="00A65F2B" w:rsidRPr="00DC4A31">
        <w:rPr>
          <w:spacing w:val="-2"/>
        </w:rPr>
        <w:t xml:space="preserve"> eligible for a shorter 4-month treatment regimen (</w:t>
      </w:r>
      <w:r w:rsidR="0013776B" w:rsidRPr="00DC4A31">
        <w:rPr>
          <w:spacing w:val="-2"/>
        </w:rPr>
        <w:t>see Figure 26.</w:t>
      </w:r>
      <w:r w:rsidR="00732381">
        <w:rPr>
          <w:spacing w:val="-2"/>
        </w:rPr>
        <w:t>4</w:t>
      </w:r>
      <w:r w:rsidR="00DC4A31" w:rsidRPr="00DC4A31">
        <w:rPr>
          <w:spacing w:val="-2"/>
        </w:rPr>
        <w:t xml:space="preserve"> </w:t>
      </w:r>
      <w:r w:rsidR="00A65F2B" w:rsidRPr="00DC4A31">
        <w:rPr>
          <w:spacing w:val="-2"/>
        </w:rPr>
        <w:t>above)</w:t>
      </w:r>
      <w:r w:rsidR="00DC4A31" w:rsidRPr="00DC4A31">
        <w:rPr>
          <w:spacing w:val="-2"/>
        </w:rPr>
        <w:t>.</w:t>
      </w:r>
    </w:p>
    <w:tbl>
      <w:tblPr>
        <w:tblStyle w:val="TableGrid"/>
        <w:tblpPr w:leftFromText="180" w:rightFromText="180" w:vertAnchor="text" w:horzAnchor="page" w:tblpX="6356" w:tblpY="114"/>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90"/>
      </w:tblGrid>
      <w:tr w:rsidR="00F83D24" w:rsidRPr="00214AA8" w14:paraId="49614850" w14:textId="77777777" w:rsidTr="00F83D24">
        <w:tc>
          <w:tcPr>
            <w:tcW w:w="851" w:type="dxa"/>
          </w:tcPr>
          <w:p w14:paraId="41FE070D" w14:textId="77777777" w:rsidR="00F83D24" w:rsidRPr="00C761D4" w:rsidRDefault="00F83D24" w:rsidP="00F83D24">
            <w:pPr>
              <w:widowControl w:val="0"/>
              <w:jc w:val="left"/>
              <w:outlineLvl w:val="0"/>
              <w:rPr>
                <w:bCs w:val="0"/>
                <w:i/>
                <w:sz w:val="16"/>
                <w:szCs w:val="16"/>
              </w:rPr>
            </w:pPr>
            <w:r w:rsidRPr="00C761D4">
              <w:rPr>
                <w:i/>
                <w:sz w:val="16"/>
                <w:szCs w:val="16"/>
              </w:rPr>
              <w:t>LoE:</w:t>
            </w:r>
            <w:r>
              <w:rPr>
                <w:i/>
                <w:sz w:val="16"/>
                <w:szCs w:val="16"/>
              </w:rPr>
              <w:t>IIIb</w:t>
            </w:r>
            <w:r w:rsidRPr="00C761D4">
              <w:rPr>
                <w:rStyle w:val="EndnoteReference"/>
                <w:i/>
                <w:sz w:val="16"/>
                <w:szCs w:val="16"/>
              </w:rPr>
              <w:endnoteReference w:id="15"/>
            </w:r>
          </w:p>
        </w:tc>
      </w:tr>
    </w:tbl>
    <w:p w14:paraId="143B9237" w14:textId="5B66137B" w:rsidR="00A65F2B" w:rsidRDefault="00A65F2B" w:rsidP="00F536C7">
      <w:pPr>
        <w:pStyle w:val="Default"/>
        <w:rPr>
          <w:b/>
          <w:bCs/>
          <w:lang w:val="en-GB"/>
        </w:rPr>
      </w:pPr>
      <w:r w:rsidRPr="00F536C7">
        <w:rPr>
          <w:b/>
          <w:bCs/>
          <w:lang w:val="en-GB"/>
        </w:rPr>
        <w:t>AND</w:t>
      </w:r>
    </w:p>
    <w:p w14:paraId="60D7B248" w14:textId="5E7E3F08" w:rsidR="009E7B9B" w:rsidRDefault="009E7B9B" w:rsidP="009E7B9B">
      <w:pPr>
        <w:pStyle w:val="p4"/>
        <w:rPr>
          <w:sz w:val="18"/>
          <w:szCs w:val="18"/>
        </w:rPr>
      </w:pPr>
      <w:r>
        <w:rPr>
          <w:sz w:val="18"/>
          <w:szCs w:val="18"/>
        </w:rPr>
        <w:t>If definite or probable T</w:t>
      </w:r>
      <w:r w:rsidR="00B40A6A">
        <w:rPr>
          <w:sz w:val="18"/>
          <w:szCs w:val="18"/>
        </w:rPr>
        <w:t>B</w:t>
      </w:r>
      <w:r>
        <w:rPr>
          <w:sz w:val="18"/>
          <w:szCs w:val="18"/>
        </w:rPr>
        <w:t xml:space="preserve"> pericarditis</w:t>
      </w:r>
      <w:r w:rsidR="008B0D52">
        <w:rPr>
          <w:sz w:val="18"/>
          <w:szCs w:val="18"/>
        </w:rPr>
        <w:t>:</w:t>
      </w:r>
    </w:p>
    <w:p w14:paraId="571070DE" w14:textId="77777777" w:rsidR="005D5DC2" w:rsidRDefault="005D5DC2" w:rsidP="00737F3D">
      <w:pPr>
        <w:pStyle w:val="p3"/>
        <w:numPr>
          <w:ilvl w:val="0"/>
          <w:numId w:val="51"/>
        </w:numPr>
        <w:ind w:left="357" w:hanging="357"/>
        <w:rPr>
          <w:sz w:val="18"/>
          <w:szCs w:val="18"/>
        </w:rPr>
      </w:pPr>
      <w:r>
        <w:rPr>
          <w:sz w:val="18"/>
          <w:szCs w:val="18"/>
        </w:rPr>
        <w:t>Oral c</w:t>
      </w:r>
      <w:r w:rsidRPr="000A7149">
        <w:rPr>
          <w:sz w:val="18"/>
          <w:szCs w:val="18"/>
        </w:rPr>
        <w:t>orticosteroids (intermediate-acting)</w:t>
      </w:r>
    </w:p>
    <w:p w14:paraId="41220686" w14:textId="7D5C2A6C" w:rsidR="008B0D52" w:rsidRPr="005D5DC2" w:rsidRDefault="009E7B9B" w:rsidP="00737F3D">
      <w:pPr>
        <w:pStyle w:val="p3"/>
        <w:numPr>
          <w:ilvl w:val="0"/>
          <w:numId w:val="40"/>
        </w:numPr>
        <w:rPr>
          <w:b/>
          <w:bCs/>
          <w:lang w:val="en-GB"/>
        </w:rPr>
      </w:pPr>
      <w:r w:rsidRPr="00925DD4">
        <w:rPr>
          <w:sz w:val="18"/>
          <w:szCs w:val="18"/>
        </w:rPr>
        <w:t>e.g.: Prednisone, oral, 120 mg daily for 1 week. Then taper gradually over the next 6 weeks</w:t>
      </w:r>
      <w:r w:rsidR="005D5DC2">
        <w:rPr>
          <w:sz w:val="18"/>
          <w:szCs w:val="18"/>
        </w:rPr>
        <w:t xml:space="preserve"> (refer to dosing regimen tabulated below)</w:t>
      </w:r>
      <w:r w:rsidRPr="00925DD4">
        <w:rPr>
          <w:sz w:val="18"/>
          <w:szCs w:val="18"/>
        </w:rPr>
        <w:t>.</w:t>
      </w:r>
    </w:p>
    <w:tbl>
      <w:tblPr>
        <w:tblStyle w:val="TableGrid"/>
        <w:tblpPr w:leftFromText="180" w:rightFromText="180" w:vertAnchor="text" w:horzAnchor="margin" w:tblpXSpec="right" w:tblpY="44"/>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68"/>
      </w:tblGrid>
      <w:tr w:rsidR="00D515C9" w:rsidRPr="00214AA8" w14:paraId="41D11570" w14:textId="77777777" w:rsidTr="00D515C9">
        <w:tc>
          <w:tcPr>
            <w:tcW w:w="851" w:type="dxa"/>
          </w:tcPr>
          <w:p w14:paraId="330E2C95" w14:textId="77777777" w:rsidR="00D515C9" w:rsidRPr="00C761D4" w:rsidRDefault="00D515C9" w:rsidP="00D515C9">
            <w:pPr>
              <w:widowControl w:val="0"/>
              <w:jc w:val="left"/>
              <w:outlineLvl w:val="0"/>
              <w:rPr>
                <w:bCs w:val="0"/>
                <w:i/>
                <w:sz w:val="16"/>
                <w:szCs w:val="16"/>
              </w:rPr>
            </w:pPr>
            <w:r w:rsidRPr="00C761D4">
              <w:rPr>
                <w:i/>
                <w:sz w:val="16"/>
                <w:szCs w:val="16"/>
              </w:rPr>
              <w:t>LoE:</w:t>
            </w:r>
            <w:r>
              <w:rPr>
                <w:i/>
                <w:sz w:val="16"/>
                <w:szCs w:val="16"/>
              </w:rPr>
              <w:t>IIIb</w:t>
            </w:r>
            <w:r w:rsidRPr="00C761D4">
              <w:rPr>
                <w:rStyle w:val="EndnoteReference"/>
                <w:i/>
                <w:sz w:val="16"/>
                <w:szCs w:val="16"/>
              </w:rPr>
              <w:endnoteReference w:id="16"/>
            </w:r>
          </w:p>
        </w:tc>
      </w:tr>
    </w:tbl>
    <w:p w14:paraId="0D3B38AB" w14:textId="77DBAA52" w:rsidR="009E7B9B" w:rsidRPr="009E7B9B" w:rsidRDefault="009E7B9B" w:rsidP="005D5DC2">
      <w:pPr>
        <w:pStyle w:val="p3"/>
        <w:ind w:left="360"/>
        <w:rPr>
          <w:b/>
          <w:bCs/>
          <w:lang w:val="en-GB"/>
        </w:rPr>
      </w:pPr>
      <w:r w:rsidRPr="009E7B9B">
        <w:rPr>
          <w:sz w:val="18"/>
          <w:szCs w:val="18"/>
        </w:rPr>
        <w:t xml:space="preserve"> </w:t>
      </w:r>
    </w:p>
    <w:tbl>
      <w:tblPr>
        <w:tblStyle w:val="TableGrid"/>
        <w:tblW w:w="0" w:type="auto"/>
        <w:jc w:val="center"/>
        <w:tblLook w:val="04A0" w:firstRow="1" w:lastRow="0" w:firstColumn="1" w:lastColumn="0" w:noHBand="0" w:noVBand="1"/>
      </w:tblPr>
      <w:tblGrid>
        <w:gridCol w:w="1271"/>
        <w:gridCol w:w="1843"/>
      </w:tblGrid>
      <w:tr w:rsidR="009E7B9B" w:rsidRPr="004F771C" w14:paraId="6BF64BF5" w14:textId="77777777" w:rsidTr="00F83D24">
        <w:trPr>
          <w:jc w:val="center"/>
        </w:trPr>
        <w:tc>
          <w:tcPr>
            <w:tcW w:w="1271" w:type="dxa"/>
            <w:shd w:val="clear" w:color="auto" w:fill="D9D9D9" w:themeFill="background1" w:themeFillShade="D9"/>
          </w:tcPr>
          <w:p w14:paraId="20497815" w14:textId="77777777" w:rsidR="009E7B9B" w:rsidRPr="004F771C" w:rsidRDefault="009E7B9B" w:rsidP="00851A4A">
            <w:pPr>
              <w:pStyle w:val="p3"/>
              <w:jc w:val="center"/>
              <w:rPr>
                <w:b/>
                <w:bCs/>
                <w:sz w:val="16"/>
                <w:szCs w:val="16"/>
              </w:rPr>
            </w:pPr>
            <w:r w:rsidRPr="004F771C">
              <w:rPr>
                <w:b/>
                <w:bCs/>
                <w:sz w:val="16"/>
                <w:szCs w:val="16"/>
              </w:rPr>
              <w:t>Weeks</w:t>
            </w:r>
          </w:p>
        </w:tc>
        <w:tc>
          <w:tcPr>
            <w:tcW w:w="1843" w:type="dxa"/>
            <w:shd w:val="clear" w:color="auto" w:fill="D9D9D9" w:themeFill="background1" w:themeFillShade="D9"/>
          </w:tcPr>
          <w:p w14:paraId="3D9082CA" w14:textId="77777777" w:rsidR="009E7B9B" w:rsidRPr="004F771C" w:rsidRDefault="009E7B9B" w:rsidP="00851A4A">
            <w:pPr>
              <w:pStyle w:val="p3"/>
              <w:jc w:val="center"/>
              <w:rPr>
                <w:b/>
                <w:bCs/>
                <w:sz w:val="16"/>
                <w:szCs w:val="16"/>
              </w:rPr>
            </w:pPr>
            <w:r w:rsidRPr="004F771C">
              <w:rPr>
                <w:b/>
                <w:bCs/>
                <w:sz w:val="16"/>
                <w:szCs w:val="16"/>
              </w:rPr>
              <w:t>Dosing Regimen</w:t>
            </w:r>
          </w:p>
        </w:tc>
      </w:tr>
      <w:tr w:rsidR="009E7B9B" w:rsidRPr="004F771C" w14:paraId="55EBEDB2" w14:textId="77777777" w:rsidTr="00F83D24">
        <w:trPr>
          <w:jc w:val="center"/>
        </w:trPr>
        <w:tc>
          <w:tcPr>
            <w:tcW w:w="1271" w:type="dxa"/>
          </w:tcPr>
          <w:p w14:paraId="62CCE845" w14:textId="4D5516E1" w:rsidR="009E7B9B" w:rsidRPr="004F771C" w:rsidRDefault="009E7B9B" w:rsidP="00851A4A">
            <w:pPr>
              <w:pStyle w:val="p3"/>
              <w:rPr>
                <w:sz w:val="16"/>
                <w:szCs w:val="16"/>
              </w:rPr>
            </w:pPr>
            <w:r w:rsidRPr="004F771C">
              <w:rPr>
                <w:sz w:val="16"/>
                <w:szCs w:val="16"/>
              </w:rPr>
              <w:t>Week 1</w:t>
            </w:r>
          </w:p>
        </w:tc>
        <w:tc>
          <w:tcPr>
            <w:tcW w:w="1843" w:type="dxa"/>
          </w:tcPr>
          <w:p w14:paraId="69F7790E" w14:textId="5896874B" w:rsidR="009E7B9B" w:rsidRPr="004F771C" w:rsidRDefault="009E7B9B" w:rsidP="00851A4A">
            <w:pPr>
              <w:pStyle w:val="p3"/>
              <w:rPr>
                <w:sz w:val="16"/>
                <w:szCs w:val="16"/>
              </w:rPr>
            </w:pPr>
            <w:r w:rsidRPr="004F771C">
              <w:rPr>
                <w:sz w:val="16"/>
                <w:szCs w:val="16"/>
              </w:rPr>
              <w:t>120 mg/day</w:t>
            </w:r>
          </w:p>
        </w:tc>
      </w:tr>
      <w:tr w:rsidR="009E7B9B" w:rsidRPr="004F771C" w14:paraId="13450AD8" w14:textId="77777777" w:rsidTr="00F83D24">
        <w:trPr>
          <w:jc w:val="center"/>
        </w:trPr>
        <w:tc>
          <w:tcPr>
            <w:tcW w:w="1271" w:type="dxa"/>
          </w:tcPr>
          <w:p w14:paraId="570A96CF" w14:textId="435E068C" w:rsidR="009E7B9B" w:rsidRPr="004F771C" w:rsidRDefault="009E7B9B" w:rsidP="00851A4A">
            <w:pPr>
              <w:pStyle w:val="p3"/>
              <w:rPr>
                <w:sz w:val="16"/>
                <w:szCs w:val="16"/>
              </w:rPr>
            </w:pPr>
            <w:r w:rsidRPr="004F771C">
              <w:rPr>
                <w:sz w:val="16"/>
                <w:szCs w:val="16"/>
              </w:rPr>
              <w:t>Week 2</w:t>
            </w:r>
          </w:p>
        </w:tc>
        <w:tc>
          <w:tcPr>
            <w:tcW w:w="1843" w:type="dxa"/>
          </w:tcPr>
          <w:p w14:paraId="4C487889" w14:textId="51249FD4" w:rsidR="009E7B9B" w:rsidRPr="004F771C" w:rsidRDefault="009E7B9B" w:rsidP="00851A4A">
            <w:pPr>
              <w:pStyle w:val="p3"/>
              <w:rPr>
                <w:sz w:val="16"/>
                <w:szCs w:val="16"/>
              </w:rPr>
            </w:pPr>
            <w:r w:rsidRPr="004F771C">
              <w:rPr>
                <w:sz w:val="16"/>
                <w:szCs w:val="16"/>
              </w:rPr>
              <w:t>90 mg/day</w:t>
            </w:r>
          </w:p>
        </w:tc>
      </w:tr>
      <w:tr w:rsidR="009E7B9B" w:rsidRPr="004F771C" w14:paraId="1BAC0A49" w14:textId="77777777" w:rsidTr="00F83D24">
        <w:trPr>
          <w:jc w:val="center"/>
        </w:trPr>
        <w:tc>
          <w:tcPr>
            <w:tcW w:w="1271" w:type="dxa"/>
          </w:tcPr>
          <w:p w14:paraId="5ABDC999" w14:textId="5E6BDD84" w:rsidR="009E7B9B" w:rsidRPr="004F771C" w:rsidRDefault="009E7B9B" w:rsidP="00851A4A">
            <w:pPr>
              <w:pStyle w:val="p3"/>
              <w:rPr>
                <w:sz w:val="16"/>
                <w:szCs w:val="16"/>
              </w:rPr>
            </w:pPr>
            <w:r w:rsidRPr="004F771C">
              <w:rPr>
                <w:sz w:val="16"/>
                <w:szCs w:val="16"/>
              </w:rPr>
              <w:t>Week 3</w:t>
            </w:r>
          </w:p>
        </w:tc>
        <w:tc>
          <w:tcPr>
            <w:tcW w:w="1843" w:type="dxa"/>
          </w:tcPr>
          <w:p w14:paraId="3DEBD736" w14:textId="1C7D71F6" w:rsidR="009E7B9B" w:rsidRPr="004F771C" w:rsidRDefault="009E7B9B" w:rsidP="00851A4A">
            <w:pPr>
              <w:pStyle w:val="p3"/>
              <w:rPr>
                <w:sz w:val="16"/>
                <w:szCs w:val="16"/>
              </w:rPr>
            </w:pPr>
            <w:r w:rsidRPr="004F771C">
              <w:rPr>
                <w:sz w:val="16"/>
                <w:szCs w:val="16"/>
              </w:rPr>
              <w:t>60 mg/day</w:t>
            </w:r>
          </w:p>
        </w:tc>
      </w:tr>
      <w:tr w:rsidR="009E7B9B" w:rsidRPr="004F771C" w14:paraId="2B0ECC02" w14:textId="77777777" w:rsidTr="00F83D24">
        <w:trPr>
          <w:jc w:val="center"/>
        </w:trPr>
        <w:tc>
          <w:tcPr>
            <w:tcW w:w="1271" w:type="dxa"/>
          </w:tcPr>
          <w:p w14:paraId="321359ED" w14:textId="6A249EBD" w:rsidR="009E7B9B" w:rsidRPr="004F771C" w:rsidRDefault="009E7B9B" w:rsidP="00851A4A">
            <w:pPr>
              <w:pStyle w:val="p3"/>
              <w:rPr>
                <w:sz w:val="16"/>
                <w:szCs w:val="16"/>
              </w:rPr>
            </w:pPr>
            <w:r w:rsidRPr="004F771C">
              <w:rPr>
                <w:sz w:val="16"/>
                <w:szCs w:val="16"/>
              </w:rPr>
              <w:t>Week 4</w:t>
            </w:r>
          </w:p>
        </w:tc>
        <w:tc>
          <w:tcPr>
            <w:tcW w:w="1843" w:type="dxa"/>
          </w:tcPr>
          <w:p w14:paraId="2B6DB6E9" w14:textId="2402EFFB" w:rsidR="009E7B9B" w:rsidRPr="004F771C" w:rsidRDefault="009E7B9B" w:rsidP="00851A4A">
            <w:pPr>
              <w:pStyle w:val="p3"/>
              <w:rPr>
                <w:sz w:val="16"/>
                <w:szCs w:val="16"/>
              </w:rPr>
            </w:pPr>
            <w:r w:rsidRPr="004F771C">
              <w:rPr>
                <w:sz w:val="16"/>
                <w:szCs w:val="16"/>
              </w:rPr>
              <w:t>30 mg/day</w:t>
            </w:r>
          </w:p>
        </w:tc>
      </w:tr>
      <w:tr w:rsidR="009E7B9B" w:rsidRPr="004F771C" w14:paraId="7E22E3E2" w14:textId="77777777" w:rsidTr="00F83D24">
        <w:trPr>
          <w:jc w:val="center"/>
        </w:trPr>
        <w:tc>
          <w:tcPr>
            <w:tcW w:w="1271" w:type="dxa"/>
          </w:tcPr>
          <w:p w14:paraId="23FCAA87" w14:textId="1DFF6261" w:rsidR="009E7B9B" w:rsidRPr="004F771C" w:rsidRDefault="009E7B9B" w:rsidP="00851A4A">
            <w:pPr>
              <w:pStyle w:val="p3"/>
              <w:rPr>
                <w:sz w:val="16"/>
                <w:szCs w:val="16"/>
              </w:rPr>
            </w:pPr>
            <w:r w:rsidRPr="004F771C">
              <w:rPr>
                <w:sz w:val="16"/>
                <w:szCs w:val="16"/>
              </w:rPr>
              <w:t>Week 5</w:t>
            </w:r>
          </w:p>
        </w:tc>
        <w:tc>
          <w:tcPr>
            <w:tcW w:w="1843" w:type="dxa"/>
          </w:tcPr>
          <w:p w14:paraId="2F26CA12" w14:textId="03604BED" w:rsidR="009E7B9B" w:rsidRPr="004F771C" w:rsidRDefault="009E7B9B" w:rsidP="00851A4A">
            <w:pPr>
              <w:pStyle w:val="p3"/>
              <w:rPr>
                <w:sz w:val="16"/>
                <w:szCs w:val="16"/>
              </w:rPr>
            </w:pPr>
            <w:r w:rsidRPr="004F771C">
              <w:rPr>
                <w:sz w:val="16"/>
                <w:szCs w:val="16"/>
              </w:rPr>
              <w:t>15 mg/day</w:t>
            </w:r>
          </w:p>
        </w:tc>
      </w:tr>
      <w:tr w:rsidR="009E7B9B" w:rsidRPr="004F771C" w14:paraId="469B8D5D" w14:textId="77777777" w:rsidTr="00F83D24">
        <w:trPr>
          <w:jc w:val="center"/>
        </w:trPr>
        <w:tc>
          <w:tcPr>
            <w:tcW w:w="1271" w:type="dxa"/>
          </w:tcPr>
          <w:p w14:paraId="4C96D770" w14:textId="7396E3CF" w:rsidR="009E7B9B" w:rsidRPr="004F771C" w:rsidRDefault="009E7B9B" w:rsidP="00851A4A">
            <w:pPr>
              <w:pStyle w:val="p3"/>
              <w:rPr>
                <w:sz w:val="16"/>
                <w:szCs w:val="16"/>
              </w:rPr>
            </w:pPr>
            <w:r w:rsidRPr="004F771C">
              <w:rPr>
                <w:sz w:val="16"/>
                <w:szCs w:val="16"/>
              </w:rPr>
              <w:t>Week 6</w:t>
            </w:r>
          </w:p>
        </w:tc>
        <w:tc>
          <w:tcPr>
            <w:tcW w:w="1843" w:type="dxa"/>
          </w:tcPr>
          <w:p w14:paraId="51D3D4E7" w14:textId="240F6FFB" w:rsidR="009E7B9B" w:rsidRPr="004F771C" w:rsidRDefault="008B0D52" w:rsidP="008B0D52">
            <w:pPr>
              <w:pStyle w:val="p3"/>
              <w:rPr>
                <w:sz w:val="16"/>
                <w:szCs w:val="16"/>
              </w:rPr>
            </w:pPr>
            <w:r w:rsidRPr="004F771C">
              <w:rPr>
                <w:sz w:val="16"/>
                <w:szCs w:val="16"/>
              </w:rPr>
              <w:t xml:space="preserve">5 </w:t>
            </w:r>
            <w:r w:rsidR="009E7B9B" w:rsidRPr="004F771C">
              <w:rPr>
                <w:sz w:val="16"/>
                <w:szCs w:val="16"/>
              </w:rPr>
              <w:t>mg/day</w:t>
            </w:r>
          </w:p>
        </w:tc>
      </w:tr>
    </w:tbl>
    <w:p w14:paraId="13842097" w14:textId="77777777" w:rsidR="004F771C" w:rsidRDefault="004F771C">
      <w:pPr>
        <w:pStyle w:val="Default"/>
        <w:jc w:val="right"/>
        <w:rPr>
          <w:b/>
          <w:bCs/>
          <w:lang w:val="en-GB"/>
        </w:rPr>
      </w:pPr>
    </w:p>
    <w:p w14:paraId="0D01A205" w14:textId="702085E3" w:rsidR="002D01ED" w:rsidRPr="00D515C9" w:rsidRDefault="002D01ED" w:rsidP="004F771C">
      <w:pPr>
        <w:pBdr>
          <w:top w:val="double" w:sz="4" w:space="1" w:color="auto"/>
          <w:left w:val="double" w:sz="4" w:space="4" w:color="auto"/>
          <w:bottom w:val="double" w:sz="4" w:space="1" w:color="auto"/>
          <w:right w:val="double" w:sz="4" w:space="4" w:color="auto"/>
        </w:pBdr>
        <w:autoSpaceDE w:val="0"/>
        <w:autoSpaceDN w:val="0"/>
        <w:adjustRightInd w:val="0"/>
        <w:contextualSpacing/>
        <w:jc w:val="center"/>
        <w:rPr>
          <w:b/>
          <w:lang w:val="en-GB"/>
        </w:rPr>
      </w:pPr>
      <w:r w:rsidRPr="00D515C9">
        <w:rPr>
          <w:b/>
          <w:lang w:val="en-GB"/>
        </w:rPr>
        <w:lastRenderedPageBreak/>
        <w:t>CAUTION</w:t>
      </w:r>
    </w:p>
    <w:p w14:paraId="0728C150" w14:textId="3AC38695" w:rsidR="008B0D52" w:rsidRPr="008B0D52" w:rsidRDefault="008B0D52" w:rsidP="004F771C">
      <w:pPr>
        <w:pBdr>
          <w:top w:val="double" w:sz="4" w:space="1" w:color="auto"/>
          <w:left w:val="double" w:sz="4" w:space="4" w:color="auto"/>
          <w:bottom w:val="double" w:sz="4" w:space="1" w:color="auto"/>
          <w:right w:val="double" w:sz="4" w:space="4" w:color="auto"/>
        </w:pBdr>
        <w:autoSpaceDE w:val="0"/>
        <w:autoSpaceDN w:val="0"/>
        <w:adjustRightInd w:val="0"/>
        <w:contextualSpacing/>
        <w:jc w:val="center"/>
        <w:rPr>
          <w:lang w:val="en-GB"/>
        </w:rPr>
      </w:pPr>
      <w:r w:rsidRPr="008B0D52">
        <w:rPr>
          <w:lang w:val="en-GB"/>
        </w:rPr>
        <w:t>In P</w:t>
      </w:r>
      <w:r>
        <w:rPr>
          <w:lang w:val="en-GB"/>
        </w:rPr>
        <w:t>L</w:t>
      </w:r>
      <w:r w:rsidRPr="008B0D52">
        <w:rPr>
          <w:lang w:val="en-GB"/>
        </w:rPr>
        <w:t xml:space="preserve">WH, </w:t>
      </w:r>
      <w:r>
        <w:rPr>
          <w:lang w:val="en-GB"/>
        </w:rPr>
        <w:t xml:space="preserve">perform </w:t>
      </w:r>
      <w:r w:rsidRPr="008B0D52">
        <w:rPr>
          <w:lang w:val="en-GB"/>
        </w:rPr>
        <w:t>a thorough clinical examination before starting corticosteroids to exclude</w:t>
      </w:r>
      <w:r w:rsidRPr="00F83D24">
        <w:rPr>
          <w:lang w:val="en-GB"/>
        </w:rPr>
        <w:t xml:space="preserve"> Kaposi’s sarcoma</w:t>
      </w:r>
      <w:r w:rsidR="002D01ED">
        <w:rPr>
          <w:lang w:val="en-GB"/>
        </w:rPr>
        <w:t xml:space="preserve"> and other</w:t>
      </w:r>
      <w:r w:rsidRPr="00F83D24">
        <w:rPr>
          <w:lang w:val="en-GB"/>
        </w:rPr>
        <w:t xml:space="preserve"> </w:t>
      </w:r>
      <w:r w:rsidRPr="008B0D52">
        <w:rPr>
          <w:lang w:val="en-GB"/>
        </w:rPr>
        <w:t>HIV-related cancers.</w:t>
      </w:r>
      <w:r w:rsidRPr="00F83D24">
        <w:rPr>
          <w:lang w:val="en-GB"/>
        </w:rPr>
        <w:t xml:space="preserve"> </w:t>
      </w:r>
      <w:r w:rsidRPr="008B0D52">
        <w:rPr>
          <w:lang w:val="en-GB"/>
        </w:rPr>
        <w:t>In P</w:t>
      </w:r>
      <w:r>
        <w:rPr>
          <w:lang w:val="en-GB"/>
        </w:rPr>
        <w:t>L</w:t>
      </w:r>
      <w:r w:rsidRPr="008B0D52">
        <w:rPr>
          <w:lang w:val="en-GB"/>
        </w:rPr>
        <w:t>WH</w:t>
      </w:r>
      <w:r w:rsidRPr="00F83D24">
        <w:rPr>
          <w:lang w:val="en-GB"/>
        </w:rPr>
        <w:t xml:space="preserve"> started on corticosteroids</w:t>
      </w:r>
      <w:r w:rsidRPr="008B0D52">
        <w:rPr>
          <w:lang w:val="en-GB"/>
        </w:rPr>
        <w:t>, antiretroviral therapy should be initiated promptly</w:t>
      </w:r>
      <w:r w:rsidR="002D01ED">
        <w:rPr>
          <w:lang w:val="en-GB"/>
        </w:rPr>
        <w:t xml:space="preserve"> in accordance with </w:t>
      </w:r>
      <w:r w:rsidR="00CF7F60">
        <w:rPr>
          <w:bCs w:val="0"/>
          <w:lang w:eastAsia="en-GB"/>
        </w:rPr>
        <w:t>Section 10.1 Antiretroviral treatment.</w:t>
      </w:r>
    </w:p>
    <w:p w14:paraId="0883EC92" w14:textId="77777777" w:rsidR="001B7531" w:rsidRDefault="001B7531" w:rsidP="003A25BD">
      <w:pPr>
        <w:pStyle w:val="Heading5"/>
        <w:rPr>
          <w:rFonts w:cs="Arial"/>
        </w:rPr>
      </w:pPr>
    </w:p>
    <w:p w14:paraId="7E762E82" w14:textId="77777777" w:rsidR="003A25BD" w:rsidRDefault="003A25BD" w:rsidP="003A25BD">
      <w:pPr>
        <w:pStyle w:val="Heading5"/>
        <w:rPr>
          <w:rFonts w:cs="Arial"/>
        </w:rPr>
      </w:pPr>
      <w:r w:rsidRPr="00214AA8">
        <w:rPr>
          <w:rFonts w:cs="Arial"/>
        </w:rPr>
        <w:t>Referral</w:t>
      </w:r>
    </w:p>
    <w:p w14:paraId="24FC3394" w14:textId="77777777" w:rsidR="00D515C9" w:rsidRPr="001771F9" w:rsidRDefault="003A25BD" w:rsidP="0012507F">
      <w:pPr>
        <w:pStyle w:val="ListParagraph"/>
        <w:numPr>
          <w:ilvl w:val="0"/>
          <w:numId w:val="16"/>
        </w:numPr>
        <w:autoSpaceDE w:val="0"/>
        <w:autoSpaceDN w:val="0"/>
        <w:adjustRightInd w:val="0"/>
        <w:jc w:val="left"/>
        <w:rPr>
          <w:bCs w:val="0"/>
          <w:color w:val="000000" w:themeColor="text1"/>
          <w:lang w:val="en-GB" w:eastAsia="en-ZA"/>
        </w:rPr>
      </w:pPr>
      <w:r w:rsidRPr="001771F9">
        <w:rPr>
          <w:bCs w:val="0"/>
          <w:color w:val="000000" w:themeColor="text1"/>
          <w:lang w:val="en-GB" w:eastAsia="en-ZA"/>
        </w:rPr>
        <w:t xml:space="preserve">Suspected </w:t>
      </w:r>
      <w:r w:rsidR="00A65F2B">
        <w:rPr>
          <w:bCs w:val="0"/>
          <w:color w:val="000000" w:themeColor="text1"/>
          <w:lang w:val="en-GB" w:eastAsia="en-ZA"/>
        </w:rPr>
        <w:t xml:space="preserve">pericardial </w:t>
      </w:r>
      <w:r w:rsidRPr="001771F9">
        <w:rPr>
          <w:bCs w:val="0"/>
          <w:color w:val="000000" w:themeColor="text1"/>
          <w:lang w:val="en-GB" w:eastAsia="en-ZA"/>
        </w:rPr>
        <w:t>tamponade</w:t>
      </w:r>
      <w:r w:rsidR="00D515C9">
        <w:rPr>
          <w:bCs w:val="0"/>
          <w:color w:val="000000" w:themeColor="text1"/>
          <w:lang w:val="en-GB" w:eastAsia="en-ZA"/>
        </w:rPr>
        <w:t xml:space="preserve">                    </w:t>
      </w:r>
    </w:p>
    <w:p w14:paraId="5E7F56E3" w14:textId="7327E092" w:rsidR="00A65F2B" w:rsidRPr="001771F9" w:rsidRDefault="00A65F2B" w:rsidP="0012507F">
      <w:pPr>
        <w:pStyle w:val="ListParagraph"/>
        <w:numPr>
          <w:ilvl w:val="0"/>
          <w:numId w:val="16"/>
        </w:numPr>
        <w:autoSpaceDE w:val="0"/>
        <w:autoSpaceDN w:val="0"/>
        <w:adjustRightInd w:val="0"/>
        <w:jc w:val="left"/>
        <w:rPr>
          <w:bCs w:val="0"/>
          <w:color w:val="000000" w:themeColor="text1"/>
          <w:lang w:val="en-GB" w:eastAsia="en-ZA"/>
        </w:rPr>
      </w:pPr>
      <w:r w:rsidRPr="001771F9">
        <w:rPr>
          <w:bCs w:val="0"/>
          <w:color w:val="000000" w:themeColor="text1"/>
          <w:lang w:val="en-GB" w:eastAsia="en-ZA"/>
        </w:rPr>
        <w:t>Constrictive pericarditis</w:t>
      </w:r>
    </w:p>
    <w:p w14:paraId="49E96E35" w14:textId="77777777" w:rsidR="0052675F" w:rsidRDefault="0052675F" w:rsidP="003032E5">
      <w:pPr>
        <w:rPr>
          <w:sz w:val="16"/>
        </w:rPr>
      </w:pPr>
    </w:p>
    <w:p w14:paraId="74D0DCEC" w14:textId="77777777" w:rsidR="00CF7F60" w:rsidRDefault="00CF7F60" w:rsidP="003032E5">
      <w:pPr>
        <w:rPr>
          <w:sz w:val="16"/>
        </w:rPr>
      </w:pPr>
    </w:p>
    <w:p w14:paraId="27CE1F4C" w14:textId="08CBA005" w:rsidR="00D24293" w:rsidRPr="00214AA8" w:rsidRDefault="004520A9" w:rsidP="00D24293">
      <w:pPr>
        <w:shd w:val="clear" w:color="auto" w:fill="D9D9D9" w:themeFill="background1" w:themeFillShade="D9"/>
        <w:rPr>
          <w:b/>
          <w:sz w:val="22"/>
        </w:rPr>
      </w:pPr>
      <w:r>
        <w:rPr>
          <w:b/>
          <w:sz w:val="22"/>
        </w:rPr>
        <w:t>2</w:t>
      </w:r>
      <w:r w:rsidR="00D24293" w:rsidRPr="00214AA8">
        <w:rPr>
          <w:b/>
          <w:sz w:val="22"/>
        </w:rPr>
        <w:t>6.</w:t>
      </w:r>
      <w:r>
        <w:rPr>
          <w:b/>
          <w:sz w:val="22"/>
        </w:rPr>
        <w:t>8</w:t>
      </w:r>
      <w:r w:rsidR="00D24293" w:rsidRPr="00214AA8">
        <w:rPr>
          <w:b/>
          <w:sz w:val="22"/>
        </w:rPr>
        <w:t xml:space="preserve"> TUBERCULOSIS, </w:t>
      </w:r>
      <w:r w:rsidR="00D24293">
        <w:rPr>
          <w:b/>
          <w:sz w:val="22"/>
        </w:rPr>
        <w:t>OSTEOARTICULAR</w:t>
      </w:r>
    </w:p>
    <w:p w14:paraId="37272892" w14:textId="7B49F7B7" w:rsidR="00435337" w:rsidRPr="001771F9" w:rsidRDefault="002E74AA" w:rsidP="003032E5">
      <w:pPr>
        <w:rPr>
          <w:sz w:val="16"/>
          <w:szCs w:val="16"/>
        </w:rPr>
      </w:pPr>
      <w:r>
        <w:rPr>
          <w:rStyle w:val="Strong"/>
          <w:sz w:val="16"/>
          <w:szCs w:val="16"/>
        </w:rPr>
        <w:t>B90.0, B90.2</w:t>
      </w:r>
    </w:p>
    <w:p w14:paraId="63E2AC70" w14:textId="77777777" w:rsidR="00996B68" w:rsidRDefault="00996B68" w:rsidP="003032E5">
      <w:pPr>
        <w:rPr>
          <w:sz w:val="16"/>
        </w:rPr>
      </w:pPr>
    </w:p>
    <w:p w14:paraId="7279A4C5" w14:textId="77777777" w:rsidR="001771F9" w:rsidRDefault="001771F9" w:rsidP="001771F9">
      <w:pPr>
        <w:pStyle w:val="Heading5"/>
        <w:rPr>
          <w:rFonts w:cs="Arial"/>
        </w:rPr>
      </w:pPr>
      <w:r w:rsidRPr="00214AA8">
        <w:rPr>
          <w:rFonts w:cs="Arial"/>
        </w:rPr>
        <w:t>Description</w:t>
      </w:r>
    </w:p>
    <w:p w14:paraId="1D87AD02" w14:textId="22DD19C2" w:rsidR="005F6874" w:rsidRDefault="00A65F2B" w:rsidP="00A65F2B">
      <w:r w:rsidRPr="004520A9">
        <w:t xml:space="preserve">Extrapulmonary </w:t>
      </w:r>
      <w:r w:rsidR="00F92128" w:rsidRPr="004520A9">
        <w:rPr>
          <w:i/>
          <w:iCs/>
        </w:rPr>
        <w:t>M.tuberculosis</w:t>
      </w:r>
      <w:r w:rsidR="00F92128" w:rsidRPr="004520A9">
        <w:t xml:space="preserve"> infection of the </w:t>
      </w:r>
      <w:r w:rsidRPr="004520A9">
        <w:t>bone and/or joints</w:t>
      </w:r>
      <w:r w:rsidR="00F92128">
        <w:t xml:space="preserve">. </w:t>
      </w:r>
      <w:r w:rsidR="005F6874" w:rsidRPr="004520A9">
        <w:t xml:space="preserve">TB </w:t>
      </w:r>
      <w:r w:rsidR="005F6874">
        <w:t xml:space="preserve">infection can </w:t>
      </w:r>
      <w:r w:rsidR="005F6874" w:rsidRPr="004520A9">
        <w:t>involve any joint</w:t>
      </w:r>
      <w:r w:rsidR="00BC15CE">
        <w:t>. U</w:t>
      </w:r>
      <w:r w:rsidR="005F6874" w:rsidRPr="004520A9">
        <w:t xml:space="preserve">sually </w:t>
      </w:r>
      <w:r w:rsidR="00BC15CE">
        <w:t>only one joint, such as the hip or knee,</w:t>
      </w:r>
      <w:r w:rsidR="00D150CC">
        <w:t xml:space="preserve"> </w:t>
      </w:r>
      <w:r w:rsidR="00BC15CE">
        <w:t xml:space="preserve">is affected at one time. TB infection of the bone is called TB osteomyelitis, and any bone may be affected.  </w:t>
      </w:r>
      <w:r w:rsidR="005F6874" w:rsidRPr="004520A9">
        <w:t xml:space="preserve">Symptoms of </w:t>
      </w:r>
      <w:r w:rsidR="00BC15CE">
        <w:t xml:space="preserve">TB </w:t>
      </w:r>
      <w:r w:rsidR="005F6874" w:rsidRPr="004520A9">
        <w:t xml:space="preserve">joint </w:t>
      </w:r>
      <w:r w:rsidR="00BC15CE">
        <w:t xml:space="preserve">or bone </w:t>
      </w:r>
      <w:r w:rsidR="005F6874" w:rsidRPr="004520A9">
        <w:t xml:space="preserve">infection include swelling, pain and loss of function. The </w:t>
      </w:r>
      <w:r w:rsidR="00BC15CE">
        <w:t>affected joint or bone</w:t>
      </w:r>
      <w:r w:rsidR="005F6874" w:rsidRPr="004520A9">
        <w:t xml:space="preserve"> is</w:t>
      </w:r>
      <w:r w:rsidR="00BC15CE">
        <w:t xml:space="preserve"> usually not red or warm differentiating it from septic arthritis. </w:t>
      </w:r>
      <w:r w:rsidR="005F6874" w:rsidRPr="004520A9">
        <w:t xml:space="preserve">There may be associated constitutional symptoms of fever and weight loss. In people </w:t>
      </w:r>
      <w:r w:rsidR="00BC15CE">
        <w:t>with delayed presentation</w:t>
      </w:r>
      <w:r w:rsidR="00D150CC">
        <w:t xml:space="preserve"> of</w:t>
      </w:r>
      <w:r w:rsidR="005F6874" w:rsidRPr="004520A9">
        <w:t xml:space="preserve"> </w:t>
      </w:r>
      <w:r w:rsidR="00BC15CE">
        <w:t>TB bone</w:t>
      </w:r>
      <w:r w:rsidR="00D150CC">
        <w:t xml:space="preserve"> or </w:t>
      </w:r>
      <w:r w:rsidR="00BC15CE">
        <w:t xml:space="preserve">joint infection </w:t>
      </w:r>
      <w:r w:rsidR="005F6874" w:rsidRPr="004520A9">
        <w:t xml:space="preserve">there may be </w:t>
      </w:r>
      <w:r w:rsidR="00D150CC">
        <w:t>significant</w:t>
      </w:r>
      <w:r w:rsidR="00BC15CE">
        <w:t xml:space="preserve"> </w:t>
      </w:r>
      <w:r w:rsidR="005F6874" w:rsidRPr="004520A9">
        <w:t xml:space="preserve">deformity. </w:t>
      </w:r>
    </w:p>
    <w:p w14:paraId="5D69775D" w14:textId="77777777" w:rsidR="00976F93" w:rsidRDefault="00976F93" w:rsidP="00A65F2B"/>
    <w:p w14:paraId="12EE5FEF" w14:textId="41050E8A" w:rsidR="005F6874" w:rsidRPr="004520A9" w:rsidRDefault="00F92128" w:rsidP="00F92128">
      <w:pPr>
        <w:rPr>
          <w:bCs w:val="0"/>
          <w:color w:val="auto"/>
          <w:lang w:val="en-GB" w:eastAsia="en-ZA"/>
        </w:rPr>
      </w:pPr>
      <w:r>
        <w:t>TB</w:t>
      </w:r>
      <w:r w:rsidR="00BC15CE">
        <w:t xml:space="preserve"> osteomyelitis</w:t>
      </w:r>
      <w:r>
        <w:t xml:space="preserve"> </w:t>
      </w:r>
      <w:r w:rsidR="005F6874">
        <w:t>that involves</w:t>
      </w:r>
      <w:r>
        <w:t xml:space="preserve"> the vertebral column </w:t>
      </w:r>
      <w:r w:rsidR="005F6874">
        <w:t xml:space="preserve">is referred to as </w:t>
      </w:r>
      <w:r>
        <w:t>spinal TB</w:t>
      </w:r>
      <w:r w:rsidR="00BC15CE">
        <w:t xml:space="preserve">. </w:t>
      </w:r>
      <w:r w:rsidR="00B40A6A">
        <w:rPr>
          <w:bCs w:val="0"/>
          <w:color w:val="auto"/>
          <w:lang w:val="en-GB" w:eastAsia="en-ZA"/>
        </w:rPr>
        <w:t>Spinal TB may present with pain, muscle spasm, rigidity, neurological signs, fever and loss of weight.</w:t>
      </w:r>
      <w:r w:rsidR="00732381">
        <w:rPr>
          <w:bCs w:val="0"/>
          <w:color w:val="auto"/>
          <w:lang w:val="en-GB" w:eastAsia="en-ZA"/>
        </w:rPr>
        <w:t xml:space="preserve"> </w:t>
      </w:r>
      <w:r w:rsidR="00BC15CE">
        <w:t xml:space="preserve">Spinal TB </w:t>
      </w:r>
      <w:r w:rsidR="005F6874">
        <w:t xml:space="preserve">may </w:t>
      </w:r>
      <w:r>
        <w:t xml:space="preserve">lead to severe neurological complications such as paraplegia from spinal cord compression. Spinal TB </w:t>
      </w:r>
      <w:r w:rsidRPr="00F92128">
        <w:rPr>
          <w:bCs w:val="0"/>
          <w:color w:val="auto"/>
          <w:lang w:val="en-GB" w:eastAsia="en-ZA"/>
        </w:rPr>
        <w:t>is characterised by loss of</w:t>
      </w:r>
      <w:r w:rsidR="005F6874">
        <w:rPr>
          <w:bCs w:val="0"/>
          <w:color w:val="auto"/>
          <w:lang w:val="en-GB" w:eastAsia="en-ZA"/>
        </w:rPr>
        <w:t xml:space="preserve"> vertebral body</w:t>
      </w:r>
      <w:r w:rsidRPr="00F92128">
        <w:rPr>
          <w:bCs w:val="0"/>
          <w:color w:val="auto"/>
          <w:lang w:val="en-GB" w:eastAsia="en-ZA"/>
        </w:rPr>
        <w:t xml:space="preserve"> bone density and slow bone erosion, with the disc space being maintained for a long time (differentiating it from pyogenic infections).</w:t>
      </w:r>
      <w:r>
        <w:t xml:space="preserve"> </w:t>
      </w:r>
      <w:r w:rsidRPr="00F92128">
        <w:rPr>
          <w:bCs w:val="0"/>
          <w:color w:val="auto"/>
          <w:lang w:val="en-GB" w:eastAsia="en-ZA"/>
        </w:rPr>
        <w:t>Collapse of adjacent vertebral bodies may lead to angulated kyphosis</w:t>
      </w:r>
      <w:r w:rsidR="005F6874">
        <w:rPr>
          <w:bCs w:val="0"/>
          <w:color w:val="auto"/>
          <w:lang w:val="en-GB" w:eastAsia="en-ZA"/>
        </w:rPr>
        <w:t xml:space="preserve"> (</w:t>
      </w:r>
      <w:r w:rsidR="00D54D1B">
        <w:rPr>
          <w:bCs w:val="0"/>
          <w:color w:val="auto"/>
          <w:lang w:val="en-GB" w:eastAsia="en-ZA"/>
        </w:rPr>
        <w:t xml:space="preserve">also known as </w:t>
      </w:r>
      <w:r w:rsidR="005F6874">
        <w:rPr>
          <w:bCs w:val="0"/>
          <w:color w:val="auto"/>
          <w:lang w:val="en-GB" w:eastAsia="en-ZA"/>
        </w:rPr>
        <w:t>gibbus deformity)</w:t>
      </w:r>
      <w:r w:rsidRPr="00F92128">
        <w:rPr>
          <w:bCs w:val="0"/>
          <w:color w:val="auto"/>
          <w:lang w:val="en-GB" w:eastAsia="en-ZA"/>
        </w:rPr>
        <w:t xml:space="preserve">. </w:t>
      </w:r>
      <w:r w:rsidR="009C5C00">
        <w:rPr>
          <w:bCs w:val="0"/>
          <w:color w:val="auto"/>
          <w:lang w:val="en-GB" w:eastAsia="en-ZA"/>
        </w:rPr>
        <w:t>Local s</w:t>
      </w:r>
      <w:r w:rsidRPr="00F92128">
        <w:rPr>
          <w:bCs w:val="0"/>
          <w:color w:val="auto"/>
          <w:lang w:val="en-GB" w:eastAsia="en-ZA"/>
        </w:rPr>
        <w:t>pread</w:t>
      </w:r>
      <w:r w:rsidR="00B40A6A">
        <w:rPr>
          <w:bCs w:val="0"/>
          <w:color w:val="auto"/>
          <w:lang w:val="en-GB" w:eastAsia="en-ZA"/>
        </w:rPr>
        <w:t xml:space="preserve"> of TB infection</w:t>
      </w:r>
      <w:r w:rsidRPr="00F92128">
        <w:rPr>
          <w:bCs w:val="0"/>
          <w:color w:val="auto"/>
          <w:lang w:val="en-GB" w:eastAsia="en-ZA"/>
        </w:rPr>
        <w:t xml:space="preserve"> may occur into the soft paravertebral tissue to form a cold</w:t>
      </w:r>
      <w:r w:rsidR="009C5C00">
        <w:rPr>
          <w:bCs w:val="0"/>
          <w:color w:val="auto"/>
          <w:lang w:val="en-GB" w:eastAsia="en-ZA"/>
        </w:rPr>
        <w:t xml:space="preserve"> “psoas</w:t>
      </w:r>
      <w:r w:rsidRPr="00F92128">
        <w:rPr>
          <w:bCs w:val="0"/>
          <w:color w:val="auto"/>
          <w:lang w:val="en-GB" w:eastAsia="en-ZA"/>
        </w:rPr>
        <w:t xml:space="preserve"> abscess”. </w:t>
      </w:r>
    </w:p>
    <w:p w14:paraId="13E8C0BB" w14:textId="77777777" w:rsidR="00A65F2B" w:rsidRDefault="00A65F2B" w:rsidP="00A65F2B">
      <w:pPr>
        <w:rPr>
          <w:sz w:val="16"/>
        </w:rPr>
      </w:pPr>
    </w:p>
    <w:p w14:paraId="38C71460" w14:textId="77777777" w:rsidR="001771F9" w:rsidRPr="004520A9" w:rsidRDefault="001771F9" w:rsidP="001771F9">
      <w:pPr>
        <w:pStyle w:val="Heading5"/>
        <w:rPr>
          <w:b w:val="0"/>
          <w:bCs w:val="0"/>
        </w:rPr>
      </w:pPr>
      <w:r w:rsidRPr="00214AA8">
        <w:rPr>
          <w:rFonts w:cs="Arial"/>
        </w:rPr>
        <w:t>GENERAL MEASURES</w:t>
      </w:r>
    </w:p>
    <w:p w14:paraId="7243AB49" w14:textId="77777777" w:rsidR="009C5C00" w:rsidRDefault="009C5C00" w:rsidP="009C5C00">
      <w:pPr>
        <w:rPr>
          <w:b/>
          <w:bCs w:val="0"/>
        </w:rPr>
      </w:pPr>
      <w:r w:rsidRPr="00C04730">
        <w:rPr>
          <w:b/>
          <w:bCs w:val="0"/>
        </w:rPr>
        <w:t>Diagnosis</w:t>
      </w:r>
    </w:p>
    <w:p w14:paraId="40D345CC" w14:textId="34C95BFB" w:rsidR="00976F93" w:rsidRDefault="00976F93" w:rsidP="0012507F">
      <w:pPr>
        <w:pStyle w:val="ListParagraph"/>
        <w:numPr>
          <w:ilvl w:val="0"/>
          <w:numId w:val="14"/>
        </w:numPr>
      </w:pPr>
      <w:r>
        <w:t>Imaging (e.g. X-ray, CT-scan) may be suggestive of TB.</w:t>
      </w:r>
    </w:p>
    <w:p w14:paraId="25468988" w14:textId="400E1A97" w:rsidR="009C5C00" w:rsidRDefault="009C5C00" w:rsidP="0012507F">
      <w:pPr>
        <w:pStyle w:val="ListParagraph"/>
        <w:numPr>
          <w:ilvl w:val="0"/>
          <w:numId w:val="14"/>
        </w:numPr>
      </w:pPr>
      <w:r>
        <w:t xml:space="preserve">Tissue biopsy and/or aspiration of pus </w:t>
      </w:r>
      <w:r w:rsidR="00027B51">
        <w:t>may</w:t>
      </w:r>
      <w:r>
        <w:t xml:space="preserve"> be performed. </w:t>
      </w:r>
      <w:r w:rsidR="00976F93">
        <w:t>T</w:t>
      </w:r>
      <w:r>
        <w:t xml:space="preserve">he diagnosis is confirmed by TB-NAAT, </w:t>
      </w:r>
      <w:r w:rsidR="00976F93">
        <w:t xml:space="preserve">smear </w:t>
      </w:r>
      <w:r>
        <w:t xml:space="preserve">microscopy and TB culture of tissue </w:t>
      </w:r>
      <w:r w:rsidR="00976F93">
        <w:t xml:space="preserve">biopsy </w:t>
      </w:r>
      <w:r>
        <w:t xml:space="preserve">or aspirated material. </w:t>
      </w:r>
    </w:p>
    <w:p w14:paraId="40742F6B" w14:textId="010CD30B" w:rsidR="009C5C00" w:rsidRPr="009C5C00" w:rsidRDefault="009C5C00" w:rsidP="0012507F">
      <w:pPr>
        <w:pStyle w:val="ListParagraph"/>
        <w:numPr>
          <w:ilvl w:val="0"/>
          <w:numId w:val="14"/>
        </w:numPr>
      </w:pPr>
      <w:r>
        <w:t>Investigate for TB at other sites (e.g. CXR, send sputum for TB-NAAT, U-LAM in eligible P</w:t>
      </w:r>
      <w:r w:rsidR="00976F93">
        <w:t>L</w:t>
      </w:r>
      <w:r>
        <w:t>WH)</w:t>
      </w:r>
    </w:p>
    <w:p w14:paraId="66BB8FC7" w14:textId="77777777" w:rsidR="00E25684" w:rsidRDefault="00E25684" w:rsidP="003032E5">
      <w:pPr>
        <w:rPr>
          <w:b/>
          <w:color w:val="auto"/>
          <w:sz w:val="20"/>
          <w:szCs w:val="20"/>
        </w:rPr>
      </w:pPr>
    </w:p>
    <w:p w14:paraId="4817554F" w14:textId="77777777" w:rsidR="001B7531" w:rsidRDefault="001B7531" w:rsidP="003032E5">
      <w:pPr>
        <w:rPr>
          <w:b/>
          <w:color w:val="auto"/>
          <w:sz w:val="20"/>
          <w:szCs w:val="20"/>
        </w:rPr>
      </w:pPr>
    </w:p>
    <w:p w14:paraId="7516D083" w14:textId="2CD0F108" w:rsidR="00996B68" w:rsidRPr="004520A9" w:rsidRDefault="00996B68" w:rsidP="003032E5">
      <w:pPr>
        <w:rPr>
          <w:b/>
          <w:color w:val="auto"/>
          <w:sz w:val="20"/>
          <w:szCs w:val="20"/>
        </w:rPr>
      </w:pPr>
      <w:r w:rsidRPr="002573A8">
        <w:rPr>
          <w:b/>
          <w:color w:val="auto"/>
          <w:sz w:val="20"/>
          <w:szCs w:val="20"/>
        </w:rPr>
        <w:lastRenderedPageBreak/>
        <w:t>MEDICINE TREATMENT</w:t>
      </w:r>
    </w:p>
    <w:p w14:paraId="7416BEC7" w14:textId="0189A88F" w:rsidR="00A65F2B" w:rsidRPr="00DC4A31" w:rsidRDefault="00A65F2B" w:rsidP="00A65F2B">
      <w:pPr>
        <w:rPr>
          <w:spacing w:val="-2"/>
        </w:rPr>
      </w:pPr>
      <w:r w:rsidRPr="00DC4A31">
        <w:rPr>
          <w:spacing w:val="-2"/>
        </w:rPr>
        <w:t>Treatment of TB of the bone and/or joints is as for pulmonary TB (see Sectio</w:t>
      </w:r>
      <w:r w:rsidR="004520A9" w:rsidRPr="00DC4A31">
        <w:rPr>
          <w:spacing w:val="-2"/>
        </w:rPr>
        <w:t>n 26.1</w:t>
      </w:r>
      <w:r w:rsidRPr="00DC4A31">
        <w:rPr>
          <w:spacing w:val="-2"/>
        </w:rPr>
        <w:t>.1: Tuberculosis, pulmonary and lymphadenitis).</w:t>
      </w:r>
      <w:r w:rsidR="00BE4785" w:rsidRPr="00DC4A31">
        <w:rPr>
          <w:spacing w:val="-2"/>
        </w:rPr>
        <w:t xml:space="preserve"> </w:t>
      </w:r>
      <w:r w:rsidR="00BE4785" w:rsidRPr="00DC4A31">
        <w:t xml:space="preserve">Treat with standard combination tuberculosis therapy and extend </w:t>
      </w:r>
      <w:r w:rsidR="00E25684">
        <w:t xml:space="preserve">the </w:t>
      </w:r>
      <w:r w:rsidR="00BE4785" w:rsidRPr="00DC4A31">
        <w:t>duration of therapy to 9 months (2 months intensive phase, 7 months continuation phase).</w:t>
      </w:r>
    </w:p>
    <w:p w14:paraId="27A1DFB1" w14:textId="77777777" w:rsidR="00A65F2B" w:rsidRPr="00DC4A31" w:rsidRDefault="00A65F2B" w:rsidP="00A65F2B">
      <w:pPr>
        <w:rPr>
          <w:spacing w:val="-2"/>
        </w:rPr>
      </w:pPr>
    </w:p>
    <w:p w14:paraId="080F4579" w14:textId="28A06C17" w:rsidR="00A65F2B" w:rsidRDefault="00A65F2B" w:rsidP="00A65F2B">
      <w:pPr>
        <w:rPr>
          <w:spacing w:val="-2"/>
        </w:rPr>
      </w:pPr>
      <w:r w:rsidRPr="00DC4A31">
        <w:rPr>
          <w:spacing w:val="-2"/>
        </w:rPr>
        <w:t>Adolesc</w:t>
      </w:r>
      <w:r w:rsidRPr="00DC4A31">
        <w:rPr>
          <w:spacing w:val="-2"/>
        </w:rPr>
        <w:t xml:space="preserve">ents </w:t>
      </w:r>
      <w:r w:rsidR="00976F93" w:rsidRPr="00DC4A31">
        <w:rPr>
          <w:spacing w:val="-2"/>
        </w:rPr>
        <w:t xml:space="preserve">12 to </w:t>
      </w:r>
      <w:r w:rsidRPr="00DC4A31">
        <w:rPr>
          <w:spacing w:val="-2"/>
        </w:rPr>
        <w:t>&lt; 1</w:t>
      </w:r>
      <w:r w:rsidR="001017E0">
        <w:rPr>
          <w:spacing w:val="-2"/>
        </w:rPr>
        <w:t>5</w:t>
      </w:r>
      <w:r w:rsidRPr="00DC4A31">
        <w:rPr>
          <w:spacing w:val="-2"/>
        </w:rPr>
        <w:t xml:space="preserve"> years with TB of the bone and/or joints are </w:t>
      </w:r>
      <w:r w:rsidRPr="00DC4A31">
        <w:rPr>
          <w:b/>
          <w:bCs w:val="0"/>
          <w:spacing w:val="-2"/>
        </w:rPr>
        <w:t>NOT</w:t>
      </w:r>
      <w:r w:rsidRPr="00DC4A31">
        <w:rPr>
          <w:spacing w:val="-2"/>
        </w:rPr>
        <w:t xml:space="preserve"> eligible for a shorter 4-month treatment regimen (</w:t>
      </w:r>
      <w:r w:rsidR="00976F93" w:rsidRPr="00DC4A31">
        <w:rPr>
          <w:spacing w:val="-2"/>
        </w:rPr>
        <w:t>see Figure 26.</w:t>
      </w:r>
      <w:r w:rsidR="00732381">
        <w:rPr>
          <w:spacing w:val="-2"/>
        </w:rPr>
        <w:t>4</w:t>
      </w:r>
      <w:r w:rsidR="00976F93" w:rsidRPr="00DC4A31">
        <w:rPr>
          <w:spacing w:val="-2"/>
        </w:rPr>
        <w:t xml:space="preserve"> above</w:t>
      </w:r>
      <w:r w:rsidRPr="00DC4A31">
        <w:rPr>
          <w:spacing w:val="-2"/>
        </w:rPr>
        <w:t>)</w:t>
      </w:r>
      <w:r w:rsidR="00BE4785" w:rsidRPr="00DC4A31">
        <w:rPr>
          <w:spacing w:val="-2"/>
        </w:rPr>
        <w:t>.</w:t>
      </w:r>
    </w:p>
    <w:p w14:paraId="4230A159" w14:textId="77777777" w:rsidR="001B7531" w:rsidRDefault="001B7531" w:rsidP="00A65F2B">
      <w:pPr>
        <w:rPr>
          <w:spacing w:val="-2"/>
        </w:rPr>
      </w:pPr>
    </w:p>
    <w:p w14:paraId="5EAAB184" w14:textId="77777777" w:rsidR="001B7531" w:rsidRDefault="001B7531" w:rsidP="00A65F2B">
      <w:pPr>
        <w:rPr>
          <w:spacing w:val="-2"/>
        </w:rPr>
      </w:pPr>
    </w:p>
    <w:p w14:paraId="573C8D54" w14:textId="62788C98" w:rsidR="00D24293" w:rsidRPr="00214AA8" w:rsidRDefault="004520A9" w:rsidP="00D24293">
      <w:pPr>
        <w:shd w:val="clear" w:color="auto" w:fill="D9D9D9" w:themeFill="background1" w:themeFillShade="D9"/>
        <w:rPr>
          <w:b/>
          <w:sz w:val="22"/>
        </w:rPr>
      </w:pPr>
      <w:r>
        <w:rPr>
          <w:b/>
          <w:sz w:val="22"/>
        </w:rPr>
        <w:t>2</w:t>
      </w:r>
      <w:r w:rsidR="00D24293" w:rsidRPr="00214AA8">
        <w:rPr>
          <w:b/>
          <w:sz w:val="22"/>
        </w:rPr>
        <w:t>6.</w:t>
      </w:r>
      <w:r>
        <w:rPr>
          <w:b/>
          <w:sz w:val="22"/>
        </w:rPr>
        <w:t>9</w:t>
      </w:r>
      <w:r w:rsidR="00D24293" w:rsidRPr="00214AA8">
        <w:rPr>
          <w:b/>
          <w:sz w:val="22"/>
        </w:rPr>
        <w:t xml:space="preserve"> TUBERCULOSIS, </w:t>
      </w:r>
      <w:r w:rsidR="00D24293">
        <w:rPr>
          <w:b/>
          <w:sz w:val="22"/>
        </w:rPr>
        <w:t>MENINGITIS</w:t>
      </w:r>
    </w:p>
    <w:p w14:paraId="66336621" w14:textId="601803B1" w:rsidR="00D24293" w:rsidRDefault="0045256A" w:rsidP="00D24293">
      <w:pPr>
        <w:pStyle w:val="p1"/>
        <w:rPr>
          <w:b/>
          <w:sz w:val="16"/>
          <w:szCs w:val="16"/>
        </w:rPr>
      </w:pPr>
      <w:r>
        <w:rPr>
          <w:b/>
          <w:sz w:val="16"/>
          <w:szCs w:val="16"/>
        </w:rPr>
        <w:t>A17.0, G00.8, G00.9, G02.8, G03.9</w:t>
      </w:r>
    </w:p>
    <w:p w14:paraId="37738B57" w14:textId="77777777" w:rsidR="00A57D10" w:rsidRDefault="00A57D10" w:rsidP="00D24293">
      <w:pPr>
        <w:pStyle w:val="p2"/>
        <w:rPr>
          <w:b/>
          <w:bCs/>
          <w:sz w:val="18"/>
          <w:szCs w:val="18"/>
        </w:rPr>
      </w:pPr>
    </w:p>
    <w:p w14:paraId="4A71D10C" w14:textId="77777777" w:rsidR="00A57D10" w:rsidRDefault="00A57D10" w:rsidP="00A57D10">
      <w:pPr>
        <w:pStyle w:val="Heading5"/>
        <w:rPr>
          <w:rFonts w:cs="Arial"/>
        </w:rPr>
      </w:pPr>
      <w:r w:rsidRPr="00214AA8">
        <w:rPr>
          <w:rFonts w:cs="Arial"/>
        </w:rPr>
        <w:t>Description</w:t>
      </w:r>
    </w:p>
    <w:p w14:paraId="57C8AF9E" w14:textId="1E3C91D2" w:rsidR="00A57D10" w:rsidRPr="00A57D10" w:rsidRDefault="00E25684" w:rsidP="004520A9">
      <w:r>
        <w:t xml:space="preserve">TB meningitis is infection of the meninges by </w:t>
      </w:r>
      <w:r w:rsidRPr="00365B90">
        <w:rPr>
          <w:i/>
          <w:iCs/>
        </w:rPr>
        <w:t>M. tuberculosis.</w:t>
      </w:r>
      <w:r>
        <w:t xml:space="preserve"> </w:t>
      </w:r>
      <w:r w:rsidR="00A57D10">
        <w:t>TB meningitis</w:t>
      </w:r>
      <w:r w:rsidR="00C0099C">
        <w:t xml:space="preserve"> </w:t>
      </w:r>
      <w:r w:rsidR="00A57D10">
        <w:t xml:space="preserve">is associated </w:t>
      </w:r>
      <w:r w:rsidR="00C0099C">
        <w:t>with</w:t>
      </w:r>
      <w:r w:rsidR="00A57D10">
        <w:t xml:space="preserve"> high morbidity and mortality. </w:t>
      </w:r>
      <w:r w:rsidR="00261AEA">
        <w:t>Patients</w:t>
      </w:r>
      <w:r w:rsidR="00A57D10">
        <w:t xml:space="preserve"> may present with headache, confusion and decreased </w:t>
      </w:r>
      <w:r w:rsidR="00261AEA">
        <w:t xml:space="preserve">consciousness. On examination, they may have meningism. Patients with suspected TB meningitis should be referred to hospital urgently. </w:t>
      </w:r>
    </w:p>
    <w:p w14:paraId="15980041" w14:textId="77777777" w:rsidR="00A57D10" w:rsidRDefault="00A57D10" w:rsidP="00A57D10"/>
    <w:p w14:paraId="672FC020" w14:textId="45C82923" w:rsidR="00A57D10" w:rsidRPr="004520A9" w:rsidRDefault="00A57D10" w:rsidP="004520A9">
      <w:pPr>
        <w:pStyle w:val="Heading5"/>
        <w:rPr>
          <w:b w:val="0"/>
          <w:bCs w:val="0"/>
        </w:rPr>
      </w:pPr>
      <w:r w:rsidRPr="00214AA8">
        <w:rPr>
          <w:rFonts w:cs="Arial"/>
        </w:rPr>
        <w:t>GENERAL MEASURES</w:t>
      </w:r>
    </w:p>
    <w:p w14:paraId="5CE1ED88" w14:textId="35283A92" w:rsidR="00D24293" w:rsidRDefault="00D24293" w:rsidP="00D24293">
      <w:pPr>
        <w:pStyle w:val="p2"/>
        <w:rPr>
          <w:b/>
          <w:bCs/>
          <w:sz w:val="18"/>
          <w:szCs w:val="18"/>
        </w:rPr>
      </w:pPr>
      <w:r w:rsidRPr="004520A9">
        <w:rPr>
          <w:b/>
          <w:bCs/>
          <w:sz w:val="18"/>
          <w:szCs w:val="18"/>
        </w:rPr>
        <w:t>D</w:t>
      </w:r>
      <w:r w:rsidR="00C0099C">
        <w:rPr>
          <w:b/>
          <w:bCs/>
          <w:sz w:val="18"/>
          <w:szCs w:val="18"/>
        </w:rPr>
        <w:t>iagnosis</w:t>
      </w:r>
    </w:p>
    <w:p w14:paraId="78B6EDFE" w14:textId="2682538E" w:rsidR="00261AEA" w:rsidRDefault="00261AEA" w:rsidP="00737F3D">
      <w:pPr>
        <w:pStyle w:val="p2"/>
        <w:numPr>
          <w:ilvl w:val="0"/>
          <w:numId w:val="38"/>
        </w:numPr>
        <w:rPr>
          <w:sz w:val="18"/>
          <w:szCs w:val="18"/>
        </w:rPr>
      </w:pPr>
      <w:r>
        <w:rPr>
          <w:sz w:val="18"/>
          <w:szCs w:val="18"/>
        </w:rPr>
        <w:t xml:space="preserve">Diagnosis </w:t>
      </w:r>
      <w:r w:rsidR="00C0099C">
        <w:rPr>
          <w:sz w:val="18"/>
          <w:szCs w:val="18"/>
        </w:rPr>
        <w:t xml:space="preserve">of TB meningitis </w:t>
      </w:r>
      <w:r>
        <w:rPr>
          <w:sz w:val="18"/>
          <w:szCs w:val="18"/>
        </w:rPr>
        <w:t>is based on clinical presentation</w:t>
      </w:r>
      <w:r w:rsidR="00C0099C">
        <w:rPr>
          <w:sz w:val="18"/>
          <w:szCs w:val="18"/>
        </w:rPr>
        <w:t xml:space="preserve"> and cerebrospinal fluid (CSF) analysis following</w:t>
      </w:r>
      <w:r>
        <w:rPr>
          <w:sz w:val="18"/>
          <w:szCs w:val="18"/>
        </w:rPr>
        <w:t xml:space="preserve"> lumbar puncture</w:t>
      </w:r>
      <w:r w:rsidR="00C0099C">
        <w:rPr>
          <w:sz w:val="18"/>
          <w:szCs w:val="18"/>
        </w:rPr>
        <w:t xml:space="preserve">, </w:t>
      </w:r>
      <w:r>
        <w:rPr>
          <w:sz w:val="18"/>
          <w:szCs w:val="18"/>
        </w:rPr>
        <w:t xml:space="preserve">with or without </w:t>
      </w:r>
      <w:r w:rsidR="00C0099C">
        <w:rPr>
          <w:sz w:val="18"/>
          <w:szCs w:val="18"/>
        </w:rPr>
        <w:t xml:space="preserve">evidence </w:t>
      </w:r>
      <w:r>
        <w:rPr>
          <w:sz w:val="18"/>
          <w:szCs w:val="18"/>
        </w:rPr>
        <w:t>of TB disease elsewhere.</w:t>
      </w:r>
    </w:p>
    <w:p w14:paraId="670B1E1A" w14:textId="30DFAEAF" w:rsidR="00261AEA" w:rsidRPr="00261AEA" w:rsidRDefault="00A57D10" w:rsidP="00737F3D">
      <w:pPr>
        <w:pStyle w:val="p3"/>
        <w:numPr>
          <w:ilvl w:val="0"/>
          <w:numId w:val="38"/>
        </w:numPr>
        <w:rPr>
          <w:sz w:val="18"/>
          <w:szCs w:val="18"/>
        </w:rPr>
      </w:pPr>
      <w:r w:rsidRPr="004520A9">
        <w:rPr>
          <w:sz w:val="18"/>
          <w:szCs w:val="18"/>
        </w:rPr>
        <w:t>If T</w:t>
      </w:r>
      <w:r w:rsidR="00261AEA">
        <w:rPr>
          <w:sz w:val="18"/>
          <w:szCs w:val="18"/>
        </w:rPr>
        <w:t>B meningitis is suspected t</w:t>
      </w:r>
      <w:r w:rsidRPr="004520A9">
        <w:rPr>
          <w:sz w:val="18"/>
          <w:szCs w:val="18"/>
        </w:rPr>
        <w:t>reatment should be initiated without awaiting bacteriological proof of diagnosis.</w:t>
      </w:r>
      <w:r>
        <w:rPr>
          <w:sz w:val="18"/>
          <w:szCs w:val="18"/>
        </w:rPr>
        <w:t xml:space="preserve"> </w:t>
      </w:r>
    </w:p>
    <w:p w14:paraId="2D3947B4" w14:textId="46F8F720" w:rsidR="00D67D73" w:rsidRDefault="00D67D73" w:rsidP="00737F3D">
      <w:pPr>
        <w:pStyle w:val="p3"/>
        <w:numPr>
          <w:ilvl w:val="0"/>
          <w:numId w:val="38"/>
        </w:numPr>
        <w:rPr>
          <w:sz w:val="18"/>
          <w:szCs w:val="18"/>
        </w:rPr>
      </w:pPr>
      <w:r>
        <w:rPr>
          <w:sz w:val="18"/>
          <w:szCs w:val="18"/>
        </w:rPr>
        <w:t>Imaging (</w:t>
      </w:r>
      <w:r w:rsidR="00D54D1B">
        <w:rPr>
          <w:sz w:val="18"/>
          <w:szCs w:val="18"/>
        </w:rPr>
        <w:t xml:space="preserve">e.g. </w:t>
      </w:r>
      <w:r>
        <w:rPr>
          <w:sz w:val="18"/>
          <w:szCs w:val="18"/>
        </w:rPr>
        <w:t>CT brain) should be performed prior to lumbar puncture if there is concern for raised intracranial pressure.</w:t>
      </w:r>
    </w:p>
    <w:p w14:paraId="00471C47" w14:textId="050F0B83" w:rsidR="00261AEA" w:rsidRDefault="00D24293" w:rsidP="00737F3D">
      <w:pPr>
        <w:pStyle w:val="p3"/>
        <w:numPr>
          <w:ilvl w:val="0"/>
          <w:numId w:val="38"/>
        </w:numPr>
        <w:rPr>
          <w:sz w:val="18"/>
          <w:szCs w:val="18"/>
        </w:rPr>
      </w:pPr>
      <w:r w:rsidRPr="004520A9">
        <w:rPr>
          <w:sz w:val="18"/>
          <w:szCs w:val="18"/>
        </w:rPr>
        <w:t>CSF findings are variable</w:t>
      </w:r>
      <w:r w:rsidR="00261AEA">
        <w:rPr>
          <w:sz w:val="18"/>
          <w:szCs w:val="18"/>
        </w:rPr>
        <w:t>, but findings suggestive of TB meningitis include:</w:t>
      </w:r>
    </w:p>
    <w:p w14:paraId="2B9F1DA7" w14:textId="77777777" w:rsidR="00C0099C" w:rsidRDefault="00261AEA" w:rsidP="00737F3D">
      <w:pPr>
        <w:pStyle w:val="ListParagraph"/>
        <w:numPr>
          <w:ilvl w:val="1"/>
          <w:numId w:val="37"/>
        </w:numPr>
      </w:pPr>
      <w:r w:rsidRPr="000A7149">
        <w:t>Elevated</w:t>
      </w:r>
      <w:r w:rsidR="00D24293" w:rsidRPr="000A7149">
        <w:t xml:space="preserve"> lymphocytes </w:t>
      </w:r>
      <w:r w:rsidRPr="000A7149">
        <w:t>(30 – 300/mm</w:t>
      </w:r>
      <w:r w:rsidRPr="000A7149">
        <w:rPr>
          <w:vertAlign w:val="superscript"/>
        </w:rPr>
        <w:t>3</w:t>
      </w:r>
      <w:r>
        <w:t xml:space="preserve">). </w:t>
      </w:r>
    </w:p>
    <w:p w14:paraId="36C36BDA" w14:textId="5A3E85C8" w:rsidR="00261AEA" w:rsidRDefault="00C0099C" w:rsidP="000A7149">
      <w:pPr>
        <w:pStyle w:val="p3"/>
        <w:ind w:left="1440"/>
        <w:rPr>
          <w:sz w:val="18"/>
          <w:szCs w:val="18"/>
        </w:rPr>
      </w:pPr>
      <w:r w:rsidRPr="004520A9">
        <w:rPr>
          <w:b/>
          <w:bCs/>
          <w:sz w:val="18"/>
          <w:szCs w:val="18"/>
        </w:rPr>
        <w:t>NOTE:</w:t>
      </w:r>
      <w:r>
        <w:rPr>
          <w:sz w:val="18"/>
          <w:szCs w:val="18"/>
        </w:rPr>
        <w:t xml:space="preserve"> </w:t>
      </w:r>
      <w:r w:rsidR="00D24293" w:rsidRPr="004520A9">
        <w:rPr>
          <w:sz w:val="18"/>
          <w:szCs w:val="18"/>
        </w:rPr>
        <w:t>polymorphs</w:t>
      </w:r>
      <w:r w:rsidR="00A57D10" w:rsidRPr="004520A9">
        <w:rPr>
          <w:sz w:val="18"/>
          <w:szCs w:val="18"/>
        </w:rPr>
        <w:t xml:space="preserve"> </w:t>
      </w:r>
      <w:r w:rsidR="00D24293" w:rsidRPr="004520A9">
        <w:rPr>
          <w:sz w:val="18"/>
          <w:szCs w:val="18"/>
        </w:rPr>
        <w:t>predominate initially in about a third of patients.</w:t>
      </w:r>
      <w:r w:rsidR="00A57D10">
        <w:rPr>
          <w:sz w:val="18"/>
          <w:szCs w:val="18"/>
        </w:rPr>
        <w:t xml:space="preserve"> </w:t>
      </w:r>
    </w:p>
    <w:p w14:paraId="73DB98C5" w14:textId="77777777" w:rsidR="00261AEA" w:rsidRDefault="00261AEA" w:rsidP="00737F3D">
      <w:pPr>
        <w:pStyle w:val="ListParagraph"/>
        <w:numPr>
          <w:ilvl w:val="1"/>
          <w:numId w:val="37"/>
        </w:numPr>
      </w:pPr>
      <w:r>
        <w:t>Elevated p</w:t>
      </w:r>
      <w:r w:rsidR="00D24293" w:rsidRPr="004520A9">
        <w:t xml:space="preserve">rotein </w:t>
      </w:r>
      <w:r>
        <w:t>(</w:t>
      </w:r>
      <w:r w:rsidR="00D24293" w:rsidRPr="004520A9">
        <w:t>usually &gt; 1 g/L</w:t>
      </w:r>
      <w:r>
        <w:t>)</w:t>
      </w:r>
    </w:p>
    <w:p w14:paraId="47925DFC" w14:textId="77777777" w:rsidR="00261AEA" w:rsidRDefault="00261AEA" w:rsidP="00737F3D">
      <w:pPr>
        <w:pStyle w:val="ListParagraph"/>
        <w:numPr>
          <w:ilvl w:val="1"/>
          <w:numId w:val="37"/>
        </w:numPr>
      </w:pPr>
      <w:r w:rsidRPr="00261AEA">
        <w:t>Low</w:t>
      </w:r>
      <w:r w:rsidR="00D24293" w:rsidRPr="000A7149">
        <w:t xml:space="preserve"> glucose </w:t>
      </w:r>
    </w:p>
    <w:p w14:paraId="675FA812" w14:textId="77777777" w:rsidR="00261AEA" w:rsidRDefault="00261AEA" w:rsidP="00737F3D">
      <w:pPr>
        <w:pStyle w:val="ListParagraph"/>
        <w:numPr>
          <w:ilvl w:val="1"/>
          <w:numId w:val="37"/>
        </w:numPr>
      </w:pPr>
      <w:r>
        <w:t>Negative cryptococcal antigen test</w:t>
      </w:r>
    </w:p>
    <w:p w14:paraId="596A805A" w14:textId="3C3266C0" w:rsidR="00D67D73" w:rsidRPr="00D67D73" w:rsidRDefault="00D67D73" w:rsidP="00737F3D">
      <w:pPr>
        <w:pStyle w:val="ListParagraph"/>
        <w:numPr>
          <w:ilvl w:val="1"/>
          <w:numId w:val="37"/>
        </w:numPr>
      </w:pPr>
      <w:r>
        <w:t>Positive</w:t>
      </w:r>
      <w:r w:rsidR="00261AEA">
        <w:t xml:space="preserve"> TB-NAAT and</w:t>
      </w:r>
      <w:r w:rsidR="00D54D1B">
        <w:t>/or</w:t>
      </w:r>
      <w:r w:rsidR="00261AEA">
        <w:t xml:space="preserve"> TB culture</w:t>
      </w:r>
      <w:r>
        <w:t xml:space="preserve"> on CSF</w:t>
      </w:r>
    </w:p>
    <w:p w14:paraId="0C1E55AB" w14:textId="708FD851" w:rsidR="00D67D73" w:rsidRDefault="00D24293" w:rsidP="00737F3D">
      <w:pPr>
        <w:pStyle w:val="p3"/>
        <w:numPr>
          <w:ilvl w:val="0"/>
          <w:numId w:val="38"/>
        </w:numPr>
        <w:rPr>
          <w:sz w:val="18"/>
          <w:szCs w:val="18"/>
        </w:rPr>
      </w:pPr>
      <w:r w:rsidRPr="000A7149">
        <w:rPr>
          <w:sz w:val="18"/>
          <w:szCs w:val="18"/>
        </w:rPr>
        <w:t>In cases where the differential diagnosis between bacterial and tuberculous</w:t>
      </w:r>
      <w:r w:rsidR="00A57D10" w:rsidRPr="000A7149">
        <w:rPr>
          <w:sz w:val="18"/>
          <w:szCs w:val="18"/>
        </w:rPr>
        <w:t xml:space="preserve"> </w:t>
      </w:r>
      <w:r w:rsidRPr="000A7149">
        <w:rPr>
          <w:sz w:val="18"/>
          <w:szCs w:val="18"/>
        </w:rPr>
        <w:t>meningitis is in doubt, lumbar puncture should be repeated 2–3 days later</w:t>
      </w:r>
      <w:r w:rsidR="00A57D10" w:rsidRPr="000A7149">
        <w:rPr>
          <w:sz w:val="18"/>
          <w:szCs w:val="18"/>
        </w:rPr>
        <w:t xml:space="preserve"> </w:t>
      </w:r>
      <w:r w:rsidRPr="000A7149">
        <w:rPr>
          <w:sz w:val="18"/>
          <w:szCs w:val="18"/>
        </w:rPr>
        <w:t xml:space="preserve">while still on ceftriaxone. </w:t>
      </w:r>
    </w:p>
    <w:p w14:paraId="70A544F8" w14:textId="4DA6428F" w:rsidR="00D67D73" w:rsidRDefault="00D24293" w:rsidP="00737F3D">
      <w:pPr>
        <w:pStyle w:val="ListParagraph"/>
        <w:numPr>
          <w:ilvl w:val="1"/>
          <w:numId w:val="37"/>
        </w:numPr>
      </w:pPr>
      <w:r w:rsidRPr="000A7149">
        <w:t>If the aetiology is bacterial, considerable</w:t>
      </w:r>
      <w:r w:rsidR="00A57D10" w:rsidRPr="000A7149">
        <w:t xml:space="preserve"> </w:t>
      </w:r>
      <w:r w:rsidRPr="000A7149">
        <w:t xml:space="preserve">improvement in CSF findings </w:t>
      </w:r>
      <w:r w:rsidR="00E25684">
        <w:t>is</w:t>
      </w:r>
      <w:r w:rsidRPr="000A7149">
        <w:t xml:space="preserve"> expected</w:t>
      </w:r>
    </w:p>
    <w:p w14:paraId="36ADBC80" w14:textId="7E435CBB" w:rsidR="00D24293" w:rsidRDefault="00D67D73" w:rsidP="00737F3D">
      <w:pPr>
        <w:pStyle w:val="ListParagraph"/>
        <w:numPr>
          <w:ilvl w:val="1"/>
          <w:numId w:val="37"/>
        </w:numPr>
      </w:pPr>
      <w:r>
        <w:t>W</w:t>
      </w:r>
      <w:r w:rsidR="00D24293" w:rsidRPr="000A7149">
        <w:t>ith untreated tuberculous</w:t>
      </w:r>
      <w:r w:rsidR="00A57D10" w:rsidRPr="000A7149">
        <w:t xml:space="preserve"> </w:t>
      </w:r>
      <w:r w:rsidR="00D24293" w:rsidRPr="000A7149">
        <w:t>meningitis, the cell counts and protein levels will be the same or higher as the</w:t>
      </w:r>
      <w:r w:rsidR="00A57D10" w:rsidRPr="00261AEA">
        <w:t xml:space="preserve"> </w:t>
      </w:r>
      <w:r w:rsidR="00D24293" w:rsidRPr="000A7149">
        <w:t>original CSF findings; and the glucose level will be the same or lower.</w:t>
      </w:r>
    </w:p>
    <w:p w14:paraId="056FF868" w14:textId="09D7E980" w:rsidR="00D54D1B" w:rsidRDefault="00D54D1B" w:rsidP="00737F3D">
      <w:pPr>
        <w:pStyle w:val="p3"/>
        <w:numPr>
          <w:ilvl w:val="0"/>
          <w:numId w:val="38"/>
        </w:numPr>
        <w:rPr>
          <w:sz w:val="18"/>
          <w:szCs w:val="18"/>
        </w:rPr>
      </w:pPr>
      <w:r>
        <w:rPr>
          <w:sz w:val="18"/>
          <w:szCs w:val="18"/>
        </w:rPr>
        <w:lastRenderedPageBreak/>
        <w:t>TB</w:t>
      </w:r>
      <w:r w:rsidR="000A3BFE">
        <w:rPr>
          <w:sz w:val="18"/>
          <w:szCs w:val="18"/>
        </w:rPr>
        <w:t xml:space="preserve"> meningitis</w:t>
      </w:r>
      <w:r>
        <w:rPr>
          <w:sz w:val="18"/>
          <w:szCs w:val="18"/>
        </w:rPr>
        <w:t xml:space="preserve"> severity can be graded as follows:</w:t>
      </w:r>
    </w:p>
    <w:p w14:paraId="02A2AB4C" w14:textId="14064338" w:rsidR="00D54D1B" w:rsidRDefault="00D54D1B" w:rsidP="00737F3D">
      <w:pPr>
        <w:pStyle w:val="ListParagraph"/>
        <w:numPr>
          <w:ilvl w:val="1"/>
          <w:numId w:val="37"/>
        </w:numPr>
      </w:pPr>
      <w:r>
        <w:t>Grade I: Alert, orientated, without focal neurological deficit</w:t>
      </w:r>
    </w:p>
    <w:p w14:paraId="0CACDF08" w14:textId="667FA5D6" w:rsidR="00D54D1B" w:rsidRDefault="00D54D1B" w:rsidP="00737F3D">
      <w:pPr>
        <w:pStyle w:val="ListParagraph"/>
        <w:numPr>
          <w:ilvl w:val="1"/>
          <w:numId w:val="37"/>
        </w:numPr>
      </w:pPr>
      <w:r>
        <w:t xml:space="preserve">Grade II: Glasgow Coma </w:t>
      </w:r>
      <w:r w:rsidR="000A3BFE">
        <w:t xml:space="preserve">score </w:t>
      </w:r>
      <w:r>
        <w:t xml:space="preserve">10 to 14 with </w:t>
      </w:r>
      <w:r w:rsidR="000A3BFE">
        <w:t xml:space="preserve">or without focal neurological deficit, or Glasgow Coma score of 15 with focal neurological deficit. </w:t>
      </w:r>
    </w:p>
    <w:tbl>
      <w:tblPr>
        <w:tblStyle w:val="TableGrid"/>
        <w:tblpPr w:leftFromText="180" w:rightFromText="180" w:vertAnchor="text" w:horzAnchor="page" w:tblpX="6282" w:tblpY="311"/>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50"/>
      </w:tblGrid>
      <w:tr w:rsidR="001771F9" w:rsidRPr="00214AA8" w14:paraId="0E4BA300" w14:textId="77777777" w:rsidTr="004F6336">
        <w:tc>
          <w:tcPr>
            <w:tcW w:w="850" w:type="dxa"/>
          </w:tcPr>
          <w:p w14:paraId="7F5F83AE" w14:textId="44034BB6" w:rsidR="001771F9" w:rsidRPr="00C761D4" w:rsidRDefault="001771F9" w:rsidP="004F6336">
            <w:pPr>
              <w:widowControl w:val="0"/>
              <w:jc w:val="left"/>
              <w:outlineLvl w:val="0"/>
              <w:rPr>
                <w:bCs w:val="0"/>
                <w:i/>
                <w:sz w:val="16"/>
                <w:szCs w:val="16"/>
              </w:rPr>
            </w:pPr>
            <w:r w:rsidRPr="00C761D4">
              <w:rPr>
                <w:i/>
                <w:sz w:val="16"/>
                <w:szCs w:val="16"/>
              </w:rPr>
              <w:t>LoE:</w:t>
            </w:r>
            <w:r>
              <w:rPr>
                <w:i/>
                <w:sz w:val="16"/>
                <w:szCs w:val="16"/>
              </w:rPr>
              <w:t>IIb</w:t>
            </w:r>
            <w:r w:rsidRPr="00C761D4">
              <w:rPr>
                <w:rStyle w:val="EndnoteReference"/>
                <w:i/>
                <w:sz w:val="16"/>
                <w:szCs w:val="16"/>
              </w:rPr>
              <w:endnoteReference w:id="17"/>
            </w:r>
          </w:p>
        </w:tc>
      </w:tr>
    </w:tbl>
    <w:p w14:paraId="354FCA15" w14:textId="77777777" w:rsidR="001771F9" w:rsidRDefault="000A3BFE" w:rsidP="00737F3D">
      <w:pPr>
        <w:pStyle w:val="ListParagraph"/>
        <w:numPr>
          <w:ilvl w:val="1"/>
          <w:numId w:val="37"/>
        </w:numPr>
        <w:rPr>
          <w:rStyle w:val="CommentReference"/>
          <w:rFonts w:cs="Times New Roman"/>
          <w:color w:val="auto"/>
        </w:rPr>
      </w:pPr>
      <w:r>
        <w:t xml:space="preserve">Grade III: Glasgow Coma score less than 10 with or without focal neurological deficit. </w:t>
      </w:r>
    </w:p>
    <w:p w14:paraId="6042956F" w14:textId="458909F5" w:rsidR="000A3BFE" w:rsidRPr="000A7149" w:rsidRDefault="000A3BFE" w:rsidP="004F6336">
      <w:pPr>
        <w:pStyle w:val="ListParagraph"/>
        <w:ind w:left="1440"/>
      </w:pPr>
    </w:p>
    <w:p w14:paraId="65F87ADA" w14:textId="77777777" w:rsidR="00A57D10" w:rsidRDefault="00A57D10" w:rsidP="00D24293">
      <w:pPr>
        <w:pStyle w:val="p3"/>
        <w:rPr>
          <w:sz w:val="18"/>
          <w:szCs w:val="18"/>
        </w:rPr>
      </w:pPr>
    </w:p>
    <w:p w14:paraId="2BFE15F0" w14:textId="77777777" w:rsidR="00624EBA" w:rsidRPr="000A7149" w:rsidRDefault="00624EBA" w:rsidP="00D24293">
      <w:pPr>
        <w:pStyle w:val="p3"/>
        <w:rPr>
          <w:sz w:val="18"/>
          <w:szCs w:val="18"/>
        </w:rPr>
      </w:pPr>
    </w:p>
    <w:p w14:paraId="42255277" w14:textId="77777777" w:rsidR="00D24293" w:rsidRDefault="00D24293" w:rsidP="00D24293">
      <w:pPr>
        <w:pStyle w:val="p2"/>
        <w:rPr>
          <w:b/>
          <w:bCs/>
          <w:sz w:val="18"/>
          <w:szCs w:val="18"/>
        </w:rPr>
      </w:pPr>
      <w:r w:rsidRPr="000A7149">
        <w:rPr>
          <w:b/>
          <w:bCs/>
          <w:sz w:val="18"/>
          <w:szCs w:val="18"/>
        </w:rPr>
        <w:t>MEDICINE TREATMENT</w:t>
      </w:r>
    </w:p>
    <w:p w14:paraId="5E682280" w14:textId="19A75665" w:rsidR="00D24293" w:rsidRPr="00DC4A31" w:rsidRDefault="00D67D73" w:rsidP="00D67D73">
      <w:r w:rsidRPr="00DC4A31">
        <w:rPr>
          <w:spacing w:val="-2"/>
        </w:rPr>
        <w:t xml:space="preserve">Treatment of TB meningitis is as for pulmonary TB </w:t>
      </w:r>
      <w:r w:rsidR="000A7149" w:rsidRPr="00DC4A31">
        <w:rPr>
          <w:spacing w:val="-2"/>
        </w:rPr>
        <w:t>(see Section 26</w:t>
      </w:r>
      <w:r w:rsidRPr="00DC4A31">
        <w:rPr>
          <w:spacing w:val="-2"/>
        </w:rPr>
        <w:t>.</w:t>
      </w:r>
      <w:r w:rsidR="000A7149" w:rsidRPr="00DC4A31">
        <w:rPr>
          <w:spacing w:val="-2"/>
        </w:rPr>
        <w:t>1</w:t>
      </w:r>
      <w:r w:rsidRPr="00DC4A31">
        <w:rPr>
          <w:spacing w:val="-2"/>
        </w:rPr>
        <w:t xml:space="preserve">.1: Tuberculosis, pulmonary and lymphadenitis). </w:t>
      </w:r>
      <w:r w:rsidR="00D24293" w:rsidRPr="00DC4A31">
        <w:t xml:space="preserve">Treat with standard combination tuberculosis therapy and extend </w:t>
      </w:r>
      <w:r w:rsidR="00E25684">
        <w:t xml:space="preserve">the </w:t>
      </w:r>
      <w:r w:rsidR="00D24293" w:rsidRPr="00DC4A31">
        <w:t>duration of therapy to 9 months (2 months intensive</w:t>
      </w:r>
      <w:r w:rsidRPr="00DC4A31">
        <w:t xml:space="preserve"> </w:t>
      </w:r>
      <w:r w:rsidR="00D24293" w:rsidRPr="00DC4A31">
        <w:t xml:space="preserve">phase, 7 months continuation phase). </w:t>
      </w:r>
    </w:p>
    <w:p w14:paraId="57B460C5" w14:textId="77777777" w:rsidR="00976F93" w:rsidRPr="00DC4A31" w:rsidRDefault="00976F93" w:rsidP="00D67D73"/>
    <w:p w14:paraId="425E908B" w14:textId="3F70907D" w:rsidR="00D67D73" w:rsidRDefault="00D67D73" w:rsidP="00D67D73">
      <w:pPr>
        <w:rPr>
          <w:spacing w:val="-2"/>
        </w:rPr>
      </w:pPr>
      <w:r w:rsidRPr="00DC4A31">
        <w:rPr>
          <w:spacing w:val="-2"/>
        </w:rPr>
        <w:t xml:space="preserve">Adolescents </w:t>
      </w:r>
      <w:r w:rsidR="00976F93" w:rsidRPr="00DC4A31">
        <w:rPr>
          <w:spacing w:val="-2"/>
        </w:rPr>
        <w:t xml:space="preserve">12 </w:t>
      </w:r>
      <w:r w:rsidR="00976F93" w:rsidRPr="00DC4A31">
        <w:rPr>
          <w:spacing w:val="-2"/>
        </w:rPr>
        <w:t xml:space="preserve">to </w:t>
      </w:r>
      <w:r w:rsidRPr="00DC4A31">
        <w:rPr>
          <w:spacing w:val="-2"/>
        </w:rPr>
        <w:t>&lt; 1</w:t>
      </w:r>
      <w:r w:rsidR="001017E0">
        <w:rPr>
          <w:spacing w:val="-2"/>
        </w:rPr>
        <w:t>5</w:t>
      </w:r>
      <w:r w:rsidRPr="00DC4A31">
        <w:rPr>
          <w:spacing w:val="-2"/>
        </w:rPr>
        <w:t xml:space="preserve"> years </w:t>
      </w:r>
      <w:r w:rsidRPr="00DC4A31">
        <w:rPr>
          <w:spacing w:val="-2"/>
        </w:rPr>
        <w:t xml:space="preserve">with TB meningitis are </w:t>
      </w:r>
      <w:r w:rsidRPr="00DC4A31">
        <w:rPr>
          <w:b/>
          <w:bCs w:val="0"/>
          <w:spacing w:val="-2"/>
        </w:rPr>
        <w:t>NOT</w:t>
      </w:r>
      <w:r w:rsidRPr="00DC4A31">
        <w:rPr>
          <w:spacing w:val="-2"/>
        </w:rPr>
        <w:t xml:space="preserve"> eligible for a shorter 4-month treatment regimen (</w:t>
      </w:r>
      <w:r w:rsidR="00976F93" w:rsidRPr="00DC4A31">
        <w:rPr>
          <w:spacing w:val="-2"/>
        </w:rPr>
        <w:t>see Figure 26.</w:t>
      </w:r>
      <w:r w:rsidR="00B3417F">
        <w:rPr>
          <w:spacing w:val="-2"/>
        </w:rPr>
        <w:t>4</w:t>
      </w:r>
      <w:r w:rsidR="00976F93" w:rsidRPr="00DC4A31">
        <w:rPr>
          <w:spacing w:val="-2"/>
        </w:rPr>
        <w:t xml:space="preserve"> above</w:t>
      </w:r>
      <w:r w:rsidRPr="00DC4A31">
        <w:rPr>
          <w:spacing w:val="-2"/>
        </w:rPr>
        <w:t>)</w:t>
      </w:r>
    </w:p>
    <w:p w14:paraId="579015C5" w14:textId="1B8323A8" w:rsidR="00D67D73" w:rsidRPr="000A7149" w:rsidRDefault="00D67D73" w:rsidP="00D24293">
      <w:pPr>
        <w:pStyle w:val="p3"/>
        <w:rPr>
          <w:b/>
          <w:bCs/>
          <w:sz w:val="18"/>
          <w:szCs w:val="18"/>
        </w:rPr>
      </w:pPr>
      <w:r w:rsidRPr="000A7149">
        <w:rPr>
          <w:b/>
          <w:bCs/>
          <w:sz w:val="18"/>
          <w:szCs w:val="18"/>
        </w:rPr>
        <w:t>AND</w:t>
      </w:r>
    </w:p>
    <w:p w14:paraId="5C0064E3" w14:textId="7E543426" w:rsidR="00D24293" w:rsidRPr="000A7149" w:rsidRDefault="00D24293" w:rsidP="000A7149">
      <w:pPr>
        <w:pStyle w:val="p3"/>
        <w:rPr>
          <w:sz w:val="18"/>
          <w:szCs w:val="18"/>
        </w:rPr>
      </w:pPr>
      <w:r w:rsidRPr="000A7149">
        <w:rPr>
          <w:b/>
          <w:bCs/>
          <w:sz w:val="18"/>
          <w:szCs w:val="18"/>
        </w:rPr>
        <w:t xml:space="preserve">In </w:t>
      </w:r>
      <w:r w:rsidR="00E25684">
        <w:rPr>
          <w:b/>
          <w:bCs/>
          <w:sz w:val="18"/>
          <w:szCs w:val="18"/>
        </w:rPr>
        <w:t>adults without HIV and PLWH with CD4 count &gt; 200 cells/mm</w:t>
      </w:r>
      <w:r w:rsidR="00E25684" w:rsidRPr="00365B90">
        <w:rPr>
          <w:b/>
          <w:bCs/>
          <w:sz w:val="18"/>
          <w:szCs w:val="18"/>
          <w:vertAlign w:val="superscript"/>
        </w:rPr>
        <w:t>3</w:t>
      </w:r>
      <w:r w:rsidR="00E25684">
        <w:rPr>
          <w:b/>
          <w:bCs/>
          <w:sz w:val="18"/>
          <w:szCs w:val="18"/>
          <w:vertAlign w:val="superscript"/>
        </w:rPr>
        <w:t xml:space="preserve"> </w:t>
      </w:r>
      <w:r w:rsidR="00E25684">
        <w:rPr>
          <w:b/>
          <w:bCs/>
          <w:sz w:val="18"/>
          <w:szCs w:val="18"/>
        </w:rPr>
        <w:t>with TB meningitis of any grade</w:t>
      </w:r>
      <w:r w:rsidRPr="000A7149">
        <w:rPr>
          <w:b/>
          <w:bCs/>
          <w:sz w:val="18"/>
          <w:szCs w:val="18"/>
        </w:rPr>
        <w:t>:</w:t>
      </w:r>
    </w:p>
    <w:p w14:paraId="457789CE" w14:textId="77777777" w:rsidR="00B07EE3" w:rsidRDefault="00D24293" w:rsidP="00112DD3">
      <w:pPr>
        <w:pStyle w:val="p3"/>
        <w:numPr>
          <w:ilvl w:val="1"/>
          <w:numId w:val="17"/>
        </w:numPr>
        <w:ind w:left="641" w:hanging="357"/>
        <w:rPr>
          <w:sz w:val="18"/>
          <w:szCs w:val="18"/>
        </w:rPr>
      </w:pPr>
      <w:r w:rsidRPr="00112DD3">
        <w:rPr>
          <w:sz w:val="18"/>
          <w:szCs w:val="18"/>
        </w:rPr>
        <w:t>Dexamethasone, IV, dosing as follows:</w:t>
      </w:r>
    </w:p>
    <w:tbl>
      <w:tblPr>
        <w:tblStyle w:val="TableGrid"/>
        <w:tblW w:w="0" w:type="auto"/>
        <w:jc w:val="center"/>
        <w:tblLook w:val="04A0" w:firstRow="1" w:lastRow="0" w:firstColumn="1" w:lastColumn="0" w:noHBand="0" w:noVBand="1"/>
      </w:tblPr>
      <w:tblGrid>
        <w:gridCol w:w="1271"/>
        <w:gridCol w:w="4253"/>
      </w:tblGrid>
      <w:tr w:rsidR="00BE2ACD" w14:paraId="72F2A057" w14:textId="77777777" w:rsidTr="00CF7F60">
        <w:trPr>
          <w:jc w:val="center"/>
        </w:trPr>
        <w:tc>
          <w:tcPr>
            <w:tcW w:w="1271" w:type="dxa"/>
            <w:shd w:val="clear" w:color="auto" w:fill="D9D9D9" w:themeFill="background1" w:themeFillShade="D9"/>
          </w:tcPr>
          <w:p w14:paraId="14212564" w14:textId="3B15C00E" w:rsidR="00BE2ACD" w:rsidRPr="000A7149" w:rsidRDefault="00BE2ACD" w:rsidP="000A7149">
            <w:pPr>
              <w:pStyle w:val="p3"/>
              <w:jc w:val="center"/>
              <w:rPr>
                <w:b/>
                <w:bCs/>
                <w:sz w:val="18"/>
                <w:szCs w:val="18"/>
              </w:rPr>
            </w:pPr>
            <w:r w:rsidRPr="000A7149">
              <w:rPr>
                <w:b/>
                <w:bCs/>
                <w:sz w:val="18"/>
                <w:szCs w:val="18"/>
              </w:rPr>
              <w:t>Weeks</w:t>
            </w:r>
          </w:p>
        </w:tc>
        <w:tc>
          <w:tcPr>
            <w:tcW w:w="4253" w:type="dxa"/>
            <w:shd w:val="clear" w:color="auto" w:fill="D9D9D9" w:themeFill="background1" w:themeFillShade="D9"/>
          </w:tcPr>
          <w:p w14:paraId="56A42A2B" w14:textId="7112F8EC" w:rsidR="00BE2ACD" w:rsidRPr="000A7149" w:rsidRDefault="00BE2ACD" w:rsidP="000A7149">
            <w:pPr>
              <w:pStyle w:val="p3"/>
              <w:jc w:val="center"/>
              <w:rPr>
                <w:b/>
                <w:bCs/>
                <w:sz w:val="18"/>
                <w:szCs w:val="18"/>
              </w:rPr>
            </w:pPr>
            <w:r w:rsidRPr="000A7149">
              <w:rPr>
                <w:b/>
                <w:bCs/>
                <w:sz w:val="18"/>
                <w:szCs w:val="18"/>
              </w:rPr>
              <w:t>Dosing Regimen</w:t>
            </w:r>
          </w:p>
        </w:tc>
      </w:tr>
      <w:tr w:rsidR="00BE2ACD" w14:paraId="72CF2200" w14:textId="77777777" w:rsidTr="00CF7F60">
        <w:trPr>
          <w:jc w:val="center"/>
        </w:trPr>
        <w:tc>
          <w:tcPr>
            <w:tcW w:w="1271" w:type="dxa"/>
          </w:tcPr>
          <w:p w14:paraId="60FE18F2" w14:textId="7B6CB98A" w:rsidR="00BE2ACD" w:rsidRDefault="00BE2ACD" w:rsidP="00BE2ACD">
            <w:pPr>
              <w:pStyle w:val="p3"/>
              <w:rPr>
                <w:sz w:val="18"/>
                <w:szCs w:val="18"/>
              </w:rPr>
            </w:pPr>
            <w:r>
              <w:rPr>
                <w:sz w:val="18"/>
                <w:szCs w:val="18"/>
              </w:rPr>
              <w:t>Initial Dose</w:t>
            </w:r>
          </w:p>
        </w:tc>
        <w:tc>
          <w:tcPr>
            <w:tcW w:w="4253" w:type="dxa"/>
          </w:tcPr>
          <w:p w14:paraId="0F0FF8F9" w14:textId="48C9B3FB" w:rsidR="00BE2ACD" w:rsidRDefault="00BE2ACD" w:rsidP="00BE2ACD">
            <w:pPr>
              <w:pStyle w:val="p3"/>
              <w:rPr>
                <w:sz w:val="18"/>
                <w:szCs w:val="18"/>
              </w:rPr>
            </w:pPr>
            <w:r>
              <w:rPr>
                <w:sz w:val="18"/>
                <w:szCs w:val="18"/>
              </w:rPr>
              <w:t>0.3 – 0.4 mg/kg/day for 2 weeks</w:t>
            </w:r>
          </w:p>
        </w:tc>
      </w:tr>
      <w:tr w:rsidR="00BE2ACD" w14:paraId="2730BF91" w14:textId="77777777" w:rsidTr="00CF7F60">
        <w:trPr>
          <w:jc w:val="center"/>
        </w:trPr>
        <w:tc>
          <w:tcPr>
            <w:tcW w:w="1271" w:type="dxa"/>
          </w:tcPr>
          <w:p w14:paraId="0F584706" w14:textId="0C86CC0B" w:rsidR="00BE2ACD" w:rsidRDefault="00BE2ACD" w:rsidP="00BE2ACD">
            <w:pPr>
              <w:pStyle w:val="p3"/>
              <w:rPr>
                <w:sz w:val="18"/>
                <w:szCs w:val="18"/>
              </w:rPr>
            </w:pPr>
            <w:r>
              <w:rPr>
                <w:sz w:val="18"/>
                <w:szCs w:val="18"/>
              </w:rPr>
              <w:t>Week 3</w:t>
            </w:r>
          </w:p>
        </w:tc>
        <w:tc>
          <w:tcPr>
            <w:tcW w:w="4253" w:type="dxa"/>
          </w:tcPr>
          <w:p w14:paraId="48A96FBF" w14:textId="45AED479" w:rsidR="00BE2ACD" w:rsidRDefault="00BE2ACD" w:rsidP="00BE2ACD">
            <w:pPr>
              <w:pStyle w:val="p3"/>
              <w:rPr>
                <w:sz w:val="18"/>
                <w:szCs w:val="18"/>
              </w:rPr>
            </w:pPr>
            <w:r>
              <w:rPr>
                <w:sz w:val="18"/>
                <w:szCs w:val="18"/>
              </w:rPr>
              <w:t>0.2 mg/kg daily</w:t>
            </w:r>
          </w:p>
        </w:tc>
      </w:tr>
      <w:tr w:rsidR="00BE2ACD" w14:paraId="181B9678" w14:textId="77777777" w:rsidTr="00CF7F60">
        <w:trPr>
          <w:jc w:val="center"/>
        </w:trPr>
        <w:tc>
          <w:tcPr>
            <w:tcW w:w="1271" w:type="dxa"/>
          </w:tcPr>
          <w:p w14:paraId="1431D49A" w14:textId="05B2421E" w:rsidR="00BE2ACD" w:rsidRDefault="00BE2ACD" w:rsidP="00BE2ACD">
            <w:pPr>
              <w:pStyle w:val="p3"/>
              <w:rPr>
                <w:sz w:val="18"/>
                <w:szCs w:val="18"/>
              </w:rPr>
            </w:pPr>
            <w:r>
              <w:rPr>
                <w:sz w:val="18"/>
                <w:szCs w:val="18"/>
              </w:rPr>
              <w:t>Week 4</w:t>
            </w:r>
          </w:p>
        </w:tc>
        <w:tc>
          <w:tcPr>
            <w:tcW w:w="4253" w:type="dxa"/>
          </w:tcPr>
          <w:p w14:paraId="56B5D0E4" w14:textId="56626265" w:rsidR="00BE2ACD" w:rsidRDefault="00BE2ACD" w:rsidP="00BE2ACD">
            <w:pPr>
              <w:pStyle w:val="p3"/>
              <w:rPr>
                <w:sz w:val="18"/>
                <w:szCs w:val="18"/>
              </w:rPr>
            </w:pPr>
            <w:r>
              <w:rPr>
                <w:sz w:val="18"/>
                <w:szCs w:val="18"/>
              </w:rPr>
              <w:t>0.1 mg/kg daily</w:t>
            </w:r>
          </w:p>
        </w:tc>
      </w:tr>
      <w:tr w:rsidR="00BE2ACD" w14:paraId="36F53FE2" w14:textId="77777777" w:rsidTr="00CF7F60">
        <w:trPr>
          <w:jc w:val="center"/>
        </w:trPr>
        <w:tc>
          <w:tcPr>
            <w:tcW w:w="1271" w:type="dxa"/>
          </w:tcPr>
          <w:p w14:paraId="756832B0" w14:textId="4656BEAA" w:rsidR="00BE2ACD" w:rsidRDefault="00BE2ACD" w:rsidP="00BE2ACD">
            <w:pPr>
              <w:pStyle w:val="p3"/>
              <w:rPr>
                <w:sz w:val="18"/>
                <w:szCs w:val="18"/>
              </w:rPr>
            </w:pPr>
            <w:r>
              <w:rPr>
                <w:sz w:val="18"/>
                <w:szCs w:val="18"/>
              </w:rPr>
              <w:t>Week 5 to 8</w:t>
            </w:r>
          </w:p>
        </w:tc>
        <w:tc>
          <w:tcPr>
            <w:tcW w:w="4253" w:type="dxa"/>
          </w:tcPr>
          <w:p w14:paraId="396D7383" w14:textId="3DE33BB1" w:rsidR="00BE2ACD" w:rsidRDefault="00BE2ACD" w:rsidP="00BE2ACD">
            <w:pPr>
              <w:pStyle w:val="p3"/>
              <w:rPr>
                <w:sz w:val="18"/>
                <w:szCs w:val="18"/>
              </w:rPr>
            </w:pPr>
            <w:r>
              <w:rPr>
                <w:sz w:val="18"/>
                <w:szCs w:val="18"/>
              </w:rPr>
              <w:t>4mg/day, tapering daily dose by 1 mg each week</w:t>
            </w:r>
          </w:p>
        </w:tc>
      </w:tr>
    </w:tbl>
    <w:tbl>
      <w:tblPr>
        <w:tblStyle w:val="TableGrid"/>
        <w:tblpPr w:leftFromText="180" w:rightFromText="180" w:vertAnchor="text" w:horzAnchor="page" w:tblpX="6323" w:tblpY="57"/>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68"/>
      </w:tblGrid>
      <w:tr w:rsidR="00B07EE3" w:rsidRPr="00214AA8" w14:paraId="53B30E67" w14:textId="77777777" w:rsidTr="00D250B9">
        <w:tc>
          <w:tcPr>
            <w:tcW w:w="846" w:type="dxa"/>
          </w:tcPr>
          <w:p w14:paraId="328FDA36" w14:textId="365C71BD" w:rsidR="00B07EE3" w:rsidRPr="00C761D4" w:rsidRDefault="00B07EE3" w:rsidP="00D250B9">
            <w:pPr>
              <w:widowControl w:val="0"/>
              <w:jc w:val="left"/>
              <w:outlineLvl w:val="0"/>
              <w:rPr>
                <w:bCs w:val="0"/>
                <w:i/>
                <w:sz w:val="16"/>
                <w:szCs w:val="16"/>
              </w:rPr>
            </w:pPr>
            <w:r w:rsidRPr="00C761D4">
              <w:rPr>
                <w:i/>
                <w:sz w:val="16"/>
                <w:szCs w:val="16"/>
              </w:rPr>
              <w:t>LoE:</w:t>
            </w:r>
            <w:r>
              <w:rPr>
                <w:i/>
                <w:sz w:val="16"/>
                <w:szCs w:val="16"/>
              </w:rPr>
              <w:t>II</w:t>
            </w:r>
            <w:r w:rsidR="00D609AC">
              <w:rPr>
                <w:i/>
                <w:sz w:val="16"/>
                <w:szCs w:val="16"/>
              </w:rPr>
              <w:t>a</w:t>
            </w:r>
            <w:r w:rsidRPr="00C761D4">
              <w:rPr>
                <w:rStyle w:val="EndnoteReference"/>
                <w:i/>
                <w:sz w:val="16"/>
                <w:szCs w:val="16"/>
              </w:rPr>
              <w:endnoteReference w:id="18"/>
            </w:r>
          </w:p>
        </w:tc>
      </w:tr>
    </w:tbl>
    <w:p w14:paraId="35BEBF43" w14:textId="77777777" w:rsidR="00D24293" w:rsidRPr="000A7149" w:rsidRDefault="00D24293" w:rsidP="004F6336">
      <w:pPr>
        <w:pStyle w:val="p4"/>
        <w:rPr>
          <w:sz w:val="18"/>
          <w:szCs w:val="18"/>
        </w:rPr>
      </w:pPr>
      <w:r w:rsidRPr="000A7149">
        <w:rPr>
          <w:b/>
          <w:bCs/>
          <w:sz w:val="18"/>
          <w:szCs w:val="18"/>
        </w:rPr>
        <w:t>OR</w:t>
      </w:r>
    </w:p>
    <w:p w14:paraId="73A16F35" w14:textId="77777777" w:rsidR="006E5129" w:rsidRDefault="000A7149" w:rsidP="00737F3D">
      <w:pPr>
        <w:pStyle w:val="p3"/>
        <w:numPr>
          <w:ilvl w:val="0"/>
          <w:numId w:val="39"/>
        </w:numPr>
        <w:ind w:left="357" w:hanging="357"/>
        <w:rPr>
          <w:sz w:val="18"/>
          <w:szCs w:val="18"/>
        </w:rPr>
      </w:pPr>
      <w:r>
        <w:rPr>
          <w:sz w:val="18"/>
          <w:szCs w:val="18"/>
        </w:rPr>
        <w:t>Oral c</w:t>
      </w:r>
      <w:r w:rsidR="00D24293" w:rsidRPr="000A7149">
        <w:rPr>
          <w:sz w:val="18"/>
          <w:szCs w:val="18"/>
        </w:rPr>
        <w:t>orticosteroids (intermediate-acting)</w:t>
      </w:r>
    </w:p>
    <w:p w14:paraId="795FE6D8" w14:textId="77777777" w:rsidR="000A7149" w:rsidRDefault="00D24293" w:rsidP="0012507F">
      <w:pPr>
        <w:pStyle w:val="p3"/>
        <w:numPr>
          <w:ilvl w:val="1"/>
          <w:numId w:val="17"/>
        </w:numPr>
        <w:ind w:left="641" w:hanging="357"/>
        <w:rPr>
          <w:sz w:val="18"/>
          <w:szCs w:val="18"/>
        </w:rPr>
      </w:pPr>
      <w:r w:rsidRPr="000A7149">
        <w:rPr>
          <w:sz w:val="18"/>
          <w:szCs w:val="18"/>
        </w:rPr>
        <w:t>e.g.:</w:t>
      </w:r>
      <w:r w:rsidR="00D67D73" w:rsidRPr="00D67D73">
        <w:rPr>
          <w:sz w:val="18"/>
          <w:szCs w:val="18"/>
        </w:rPr>
        <w:t xml:space="preserve"> </w:t>
      </w:r>
      <w:r w:rsidR="00D67D73" w:rsidRPr="00A479E3">
        <w:rPr>
          <w:sz w:val="18"/>
          <w:szCs w:val="18"/>
        </w:rPr>
        <w:t>Prednisone, oral, 60 mg daily for 2 weeks.</w:t>
      </w:r>
      <w:r w:rsidR="00D67D73">
        <w:rPr>
          <w:sz w:val="18"/>
          <w:szCs w:val="18"/>
        </w:rPr>
        <w:t xml:space="preserve"> </w:t>
      </w:r>
    </w:p>
    <w:tbl>
      <w:tblPr>
        <w:tblStyle w:val="TableGrid"/>
        <w:tblpPr w:leftFromText="180" w:rightFromText="180" w:vertAnchor="text" w:horzAnchor="page" w:tblpX="6098" w:tblpY="237"/>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993"/>
      </w:tblGrid>
      <w:tr w:rsidR="00D609AC" w:rsidRPr="00214AA8" w14:paraId="1565A903" w14:textId="77777777" w:rsidTr="00D250B9">
        <w:tc>
          <w:tcPr>
            <w:tcW w:w="993" w:type="dxa"/>
          </w:tcPr>
          <w:p w14:paraId="327A3590" w14:textId="385EE284" w:rsidR="00D609AC" w:rsidRPr="00C761D4" w:rsidRDefault="00D609AC" w:rsidP="00D250B9">
            <w:pPr>
              <w:widowControl w:val="0"/>
              <w:jc w:val="left"/>
              <w:outlineLvl w:val="0"/>
              <w:rPr>
                <w:bCs w:val="0"/>
                <w:i/>
                <w:sz w:val="16"/>
                <w:szCs w:val="16"/>
              </w:rPr>
            </w:pPr>
            <w:r w:rsidRPr="00C761D4">
              <w:rPr>
                <w:i/>
                <w:sz w:val="16"/>
                <w:szCs w:val="16"/>
              </w:rPr>
              <w:t>LoE:</w:t>
            </w:r>
            <w:r>
              <w:rPr>
                <w:i/>
                <w:sz w:val="16"/>
                <w:szCs w:val="16"/>
              </w:rPr>
              <w:t>IVb</w:t>
            </w:r>
            <w:r w:rsidRPr="00C761D4">
              <w:rPr>
                <w:rStyle w:val="EndnoteReference"/>
                <w:i/>
                <w:sz w:val="16"/>
                <w:szCs w:val="16"/>
              </w:rPr>
              <w:endnoteReference w:id="19"/>
            </w:r>
          </w:p>
        </w:tc>
      </w:tr>
    </w:tbl>
    <w:p w14:paraId="71BC3844" w14:textId="6F27D285" w:rsidR="00D24293" w:rsidRDefault="00D67D73" w:rsidP="00737F3D">
      <w:pPr>
        <w:pStyle w:val="p3"/>
        <w:numPr>
          <w:ilvl w:val="1"/>
          <w:numId w:val="40"/>
        </w:numPr>
        <w:ind w:left="924" w:hanging="357"/>
        <w:rPr>
          <w:sz w:val="18"/>
          <w:szCs w:val="18"/>
        </w:rPr>
      </w:pPr>
      <w:r>
        <w:rPr>
          <w:sz w:val="18"/>
          <w:szCs w:val="18"/>
        </w:rPr>
        <w:t xml:space="preserve">Then taper gradually over the next 6 weeks. See Appendix II for an example of a dose reduction regimen.  </w:t>
      </w:r>
    </w:p>
    <w:p w14:paraId="6EC5C3A4" w14:textId="77777777" w:rsidR="00CF7F60" w:rsidRDefault="00CF7F60" w:rsidP="00D609AC">
      <w:pPr>
        <w:pStyle w:val="p3"/>
        <w:rPr>
          <w:b/>
          <w:bCs/>
          <w:sz w:val="18"/>
          <w:szCs w:val="18"/>
        </w:rPr>
      </w:pPr>
    </w:p>
    <w:p w14:paraId="78012CBC" w14:textId="6B154FDF" w:rsidR="00D609AC" w:rsidRPr="004F6336" w:rsidRDefault="00D24293" w:rsidP="00D609AC">
      <w:pPr>
        <w:pStyle w:val="p3"/>
        <w:rPr>
          <w:sz w:val="18"/>
          <w:szCs w:val="18"/>
        </w:rPr>
      </w:pPr>
      <w:r w:rsidRPr="004F6336">
        <w:rPr>
          <w:b/>
          <w:bCs/>
          <w:sz w:val="18"/>
          <w:szCs w:val="18"/>
        </w:rPr>
        <w:t xml:space="preserve">In </w:t>
      </w:r>
      <w:r w:rsidR="005E223D">
        <w:rPr>
          <w:b/>
          <w:bCs/>
          <w:sz w:val="18"/>
          <w:szCs w:val="18"/>
        </w:rPr>
        <w:t>PLWH with CD4 count ≤ 200 cells/mm</w:t>
      </w:r>
      <w:r w:rsidR="005E223D" w:rsidRPr="00365B90">
        <w:rPr>
          <w:b/>
          <w:bCs/>
          <w:sz w:val="18"/>
          <w:szCs w:val="18"/>
          <w:vertAlign w:val="superscript"/>
        </w:rPr>
        <w:t>3</w:t>
      </w:r>
      <w:r w:rsidR="005E223D">
        <w:rPr>
          <w:b/>
          <w:bCs/>
          <w:sz w:val="18"/>
          <w:szCs w:val="18"/>
          <w:vertAlign w:val="superscript"/>
        </w:rPr>
        <w:t xml:space="preserve"> </w:t>
      </w:r>
      <w:r w:rsidR="00A66F8D">
        <w:rPr>
          <w:b/>
          <w:bCs/>
          <w:sz w:val="18"/>
          <w:szCs w:val="18"/>
        </w:rPr>
        <w:t>and</w:t>
      </w:r>
      <w:r w:rsidR="005E223D">
        <w:rPr>
          <w:b/>
          <w:bCs/>
          <w:sz w:val="18"/>
          <w:szCs w:val="18"/>
        </w:rPr>
        <w:t xml:space="preserve"> TB meningitis of any grade</w:t>
      </w:r>
      <w:r w:rsidRPr="004F6336">
        <w:rPr>
          <w:b/>
          <w:bCs/>
          <w:sz w:val="18"/>
          <w:szCs w:val="18"/>
        </w:rPr>
        <w:t>:</w:t>
      </w:r>
    </w:p>
    <w:tbl>
      <w:tblPr>
        <w:tblStyle w:val="TableGrid"/>
        <w:tblpPr w:leftFromText="180" w:rightFromText="180" w:vertAnchor="text" w:horzAnchor="page" w:tblpX="6294" w:tblpY="482"/>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51"/>
      </w:tblGrid>
      <w:tr w:rsidR="00CF7F60" w:rsidRPr="00214AA8" w14:paraId="3C813B04" w14:textId="77777777" w:rsidTr="00CF7F60">
        <w:tc>
          <w:tcPr>
            <w:tcW w:w="851" w:type="dxa"/>
          </w:tcPr>
          <w:p w14:paraId="5B2F3140" w14:textId="65051E6E" w:rsidR="00CF7F60" w:rsidRPr="00C761D4" w:rsidRDefault="00CF7F60" w:rsidP="00CF7F60">
            <w:pPr>
              <w:widowControl w:val="0"/>
              <w:jc w:val="left"/>
              <w:outlineLvl w:val="0"/>
              <w:rPr>
                <w:bCs w:val="0"/>
                <w:i/>
                <w:sz w:val="16"/>
                <w:szCs w:val="16"/>
              </w:rPr>
            </w:pPr>
            <w:r w:rsidRPr="00C761D4">
              <w:rPr>
                <w:i/>
                <w:sz w:val="16"/>
                <w:szCs w:val="16"/>
              </w:rPr>
              <w:t>LoE:</w:t>
            </w:r>
            <w:r>
              <w:rPr>
                <w:i/>
                <w:sz w:val="16"/>
                <w:szCs w:val="16"/>
              </w:rPr>
              <w:t>Ib</w:t>
            </w:r>
            <w:r w:rsidRPr="00C761D4">
              <w:rPr>
                <w:rStyle w:val="EndnoteReference"/>
                <w:i/>
                <w:sz w:val="16"/>
                <w:szCs w:val="16"/>
              </w:rPr>
              <w:endnoteReference w:id="20"/>
            </w:r>
          </w:p>
        </w:tc>
      </w:tr>
    </w:tbl>
    <w:p w14:paraId="6A227D56" w14:textId="656DF398" w:rsidR="00D24293" w:rsidRPr="00F018B2" w:rsidRDefault="00A66F8D" w:rsidP="00365B90">
      <w:pPr>
        <w:pStyle w:val="p1"/>
        <w:rPr>
          <w:sz w:val="18"/>
          <w:szCs w:val="18"/>
          <w:highlight w:val="yellow"/>
        </w:rPr>
      </w:pPr>
      <w:r w:rsidRPr="00365B90">
        <w:rPr>
          <w:sz w:val="18"/>
          <w:szCs w:val="18"/>
        </w:rPr>
        <w:t>Adjunctive corticosteroids should not</w:t>
      </w:r>
      <w:r w:rsidRPr="00365B90">
        <w:rPr>
          <w:rFonts w:ascii="-webkit-standard" w:hAnsi="-webkit-standard"/>
          <w:sz w:val="18"/>
          <w:szCs w:val="18"/>
        </w:rPr>
        <w:t xml:space="preserve"> </w:t>
      </w:r>
      <w:r w:rsidRPr="00365B90">
        <w:rPr>
          <w:sz w:val="18"/>
          <w:szCs w:val="18"/>
        </w:rPr>
        <w:t>be routinely used in</w:t>
      </w:r>
      <w:r>
        <w:rPr>
          <w:sz w:val="18"/>
          <w:szCs w:val="18"/>
        </w:rPr>
        <w:t xml:space="preserve"> PLWH with</w:t>
      </w:r>
      <w:r w:rsidRPr="00365B90">
        <w:rPr>
          <w:sz w:val="18"/>
          <w:szCs w:val="18"/>
        </w:rPr>
        <w:t xml:space="preserve"> CD4 counts ≤200 cells/mm</w:t>
      </w:r>
      <w:r w:rsidRPr="00365B90">
        <w:rPr>
          <w:rFonts w:hint="eastAsia"/>
          <w:sz w:val="18"/>
          <w:szCs w:val="18"/>
        </w:rPr>
        <w:t>³</w:t>
      </w:r>
      <w:r>
        <w:rPr>
          <w:sz w:val="18"/>
          <w:szCs w:val="18"/>
        </w:rPr>
        <w:t xml:space="preserve"> and TB meningiti</w:t>
      </w:r>
      <w:r w:rsidRPr="00A66F8D">
        <w:rPr>
          <w:sz w:val="18"/>
          <w:szCs w:val="18"/>
        </w:rPr>
        <w:t>s</w:t>
      </w:r>
      <w:r w:rsidR="003C20FF">
        <w:rPr>
          <w:sz w:val="18"/>
          <w:szCs w:val="18"/>
        </w:rPr>
        <w:t>, as</w:t>
      </w:r>
      <w:r w:rsidRPr="00365B90">
        <w:rPr>
          <w:sz w:val="18"/>
          <w:szCs w:val="18"/>
        </w:rPr>
        <w:t xml:space="preserve"> current evidence does not demonstrate clinical benefit.</w:t>
      </w:r>
    </w:p>
    <w:p w14:paraId="0EDD9E02" w14:textId="77777777" w:rsidR="0058687A" w:rsidRDefault="0058687A" w:rsidP="003032E5">
      <w:pPr>
        <w:rPr>
          <w:sz w:val="16"/>
        </w:rPr>
      </w:pPr>
    </w:p>
    <w:p w14:paraId="5568FB28" w14:textId="77777777" w:rsidR="001B7531" w:rsidRDefault="001B7531" w:rsidP="003032E5">
      <w:pPr>
        <w:rPr>
          <w:sz w:val="16"/>
        </w:rPr>
      </w:pPr>
    </w:p>
    <w:p w14:paraId="3777FE14" w14:textId="77777777" w:rsidR="001B7531" w:rsidRDefault="001B7531" w:rsidP="003032E5">
      <w:pPr>
        <w:rPr>
          <w:sz w:val="16"/>
        </w:rPr>
      </w:pPr>
    </w:p>
    <w:p w14:paraId="115B2939" w14:textId="77777777" w:rsidR="001B7531" w:rsidRDefault="001B7531" w:rsidP="003032E5">
      <w:pPr>
        <w:rPr>
          <w:sz w:val="16"/>
        </w:rPr>
      </w:pPr>
    </w:p>
    <w:p w14:paraId="71492F05" w14:textId="77777777" w:rsidR="001B7531" w:rsidRDefault="001B7531" w:rsidP="003032E5">
      <w:pPr>
        <w:rPr>
          <w:sz w:val="16"/>
        </w:rPr>
      </w:pPr>
    </w:p>
    <w:p w14:paraId="1F9DBF51" w14:textId="77777777" w:rsidR="001B7531" w:rsidRDefault="001B7531" w:rsidP="003032E5">
      <w:pPr>
        <w:rPr>
          <w:sz w:val="16"/>
        </w:rPr>
      </w:pPr>
    </w:p>
    <w:p w14:paraId="01C13A81" w14:textId="77777777" w:rsidR="001B7531" w:rsidRDefault="001B7531" w:rsidP="003032E5">
      <w:pPr>
        <w:rPr>
          <w:sz w:val="16"/>
        </w:rPr>
      </w:pPr>
    </w:p>
    <w:p w14:paraId="6CEE238E" w14:textId="77777777" w:rsidR="001B7531" w:rsidRDefault="001B7531" w:rsidP="003032E5">
      <w:pPr>
        <w:rPr>
          <w:sz w:val="16"/>
        </w:rPr>
      </w:pPr>
    </w:p>
    <w:p w14:paraId="1C85FE18" w14:textId="77777777" w:rsidR="00FE0AEF" w:rsidRPr="00214AA8" w:rsidRDefault="00FE0AEF" w:rsidP="003032E5">
      <w:pPr>
        <w:rPr>
          <w:sz w:val="16"/>
        </w:rPr>
      </w:pPr>
    </w:p>
    <w:p w14:paraId="67035A83" w14:textId="012FA484" w:rsidR="003032E5" w:rsidRPr="00214AA8" w:rsidRDefault="00216E2E" w:rsidP="00C904DF">
      <w:pPr>
        <w:shd w:val="clear" w:color="auto" w:fill="D9D9D9" w:themeFill="background1" w:themeFillShade="D9"/>
        <w:rPr>
          <w:b/>
          <w:sz w:val="22"/>
        </w:rPr>
      </w:pPr>
      <w:r>
        <w:rPr>
          <w:b/>
          <w:sz w:val="22"/>
        </w:rPr>
        <w:lastRenderedPageBreak/>
        <w:t>26.10</w:t>
      </w:r>
      <w:r w:rsidR="00C904DF" w:rsidRPr="00214AA8">
        <w:rPr>
          <w:b/>
          <w:sz w:val="22"/>
        </w:rPr>
        <w:t xml:space="preserve"> DRUG-RESISTANT TB</w:t>
      </w:r>
    </w:p>
    <w:p w14:paraId="4BD7A8C2" w14:textId="06FB71A7" w:rsidR="00EB2A4A" w:rsidRPr="00F018B2" w:rsidRDefault="00D36241" w:rsidP="00FC299F">
      <w:pPr>
        <w:pStyle w:val="Heading4"/>
        <w:rPr>
          <w:b/>
        </w:rPr>
      </w:pPr>
      <w:r>
        <w:rPr>
          <w:b/>
        </w:rPr>
        <w:t xml:space="preserve">U50, U50.9, U50.91  </w:t>
      </w:r>
    </w:p>
    <w:p w14:paraId="04DE212D" w14:textId="77777777" w:rsidR="00F018B2" w:rsidRPr="00F018B2" w:rsidRDefault="00F018B2" w:rsidP="00F018B2"/>
    <w:p w14:paraId="3E46476C" w14:textId="600D928D" w:rsidR="00A158BA" w:rsidRDefault="00476FDF" w:rsidP="00CF7F60">
      <w:pPr>
        <w:pBdr>
          <w:top w:val="single" w:sz="4" w:space="1" w:color="auto"/>
          <w:left w:val="single" w:sz="4" w:space="1" w:color="auto"/>
          <w:bottom w:val="single" w:sz="4" w:space="1" w:color="auto"/>
          <w:right w:val="single" w:sz="4" w:space="1" w:color="auto"/>
        </w:pBdr>
        <w:jc w:val="center"/>
      </w:pPr>
      <w:r w:rsidRPr="00CF7F60">
        <w:t xml:space="preserve">See the National Department of Health Updated Clinical Reference Guide: Clinical Management of </w:t>
      </w:r>
      <w:r w:rsidRPr="00CF7F60">
        <w:rPr>
          <w:b/>
        </w:rPr>
        <w:t>Rifampicin-Resistant Tuberculosis</w:t>
      </w:r>
      <w:r w:rsidRPr="00CF7F60">
        <w:t>, September 2023</w:t>
      </w:r>
    </w:p>
    <w:p w14:paraId="03BC1B8B" w14:textId="77777777" w:rsidR="00CF7F60" w:rsidRDefault="00CF7F60" w:rsidP="002021BA">
      <w:pPr>
        <w:rPr>
          <w:b/>
          <w:bCs w:val="0"/>
          <w:sz w:val="20"/>
          <w:szCs w:val="20"/>
        </w:rPr>
      </w:pPr>
    </w:p>
    <w:p w14:paraId="59333E23" w14:textId="4382FB36" w:rsidR="00C866CE" w:rsidRPr="00CF7F60" w:rsidRDefault="00C866CE" w:rsidP="002021BA">
      <w:pPr>
        <w:rPr>
          <w:b/>
          <w:bCs w:val="0"/>
          <w:sz w:val="20"/>
          <w:szCs w:val="20"/>
        </w:rPr>
      </w:pPr>
      <w:r w:rsidRPr="00CF7F60">
        <w:rPr>
          <w:b/>
          <w:bCs w:val="0"/>
          <w:sz w:val="20"/>
          <w:szCs w:val="20"/>
        </w:rPr>
        <w:t>DESCRIPTION</w:t>
      </w:r>
    </w:p>
    <w:p w14:paraId="085AC667" w14:textId="7A32ABB2" w:rsidR="00C866CE" w:rsidRDefault="00C866CE" w:rsidP="002021BA">
      <w:pPr>
        <w:rPr>
          <w:sz w:val="20"/>
          <w:szCs w:val="20"/>
        </w:rPr>
      </w:pPr>
      <w:r w:rsidRPr="00CF7F60">
        <w:rPr>
          <w:sz w:val="20"/>
          <w:szCs w:val="20"/>
        </w:rPr>
        <w:t xml:space="preserve">Table </w:t>
      </w:r>
      <w:r w:rsidR="001A6450" w:rsidRPr="00CF7F60">
        <w:rPr>
          <w:sz w:val="20"/>
          <w:szCs w:val="20"/>
        </w:rPr>
        <w:t>26.5</w:t>
      </w:r>
      <w:r w:rsidRPr="00CF7F60">
        <w:rPr>
          <w:sz w:val="20"/>
          <w:szCs w:val="20"/>
        </w:rPr>
        <w:t xml:space="preserve"> below presents key definitions and terminology for drug-resistant tuberculosis.</w:t>
      </w:r>
    </w:p>
    <w:p w14:paraId="79E754F1" w14:textId="77777777" w:rsidR="00B3417F" w:rsidRPr="00365B90" w:rsidRDefault="00B3417F" w:rsidP="002021BA">
      <w:pPr>
        <w:rPr>
          <w:sz w:val="20"/>
          <w:szCs w:val="20"/>
        </w:rPr>
      </w:pPr>
    </w:p>
    <w:tbl>
      <w:tblPr>
        <w:tblStyle w:val="TableGrid"/>
        <w:tblW w:w="0" w:type="auto"/>
        <w:tblLook w:val="04A0" w:firstRow="1" w:lastRow="0" w:firstColumn="1" w:lastColumn="0" w:noHBand="0" w:noVBand="1"/>
      </w:tblPr>
      <w:tblGrid>
        <w:gridCol w:w="2155"/>
        <w:gridCol w:w="3652"/>
      </w:tblGrid>
      <w:tr w:rsidR="00C866CE" w14:paraId="1C457CEB" w14:textId="77777777" w:rsidTr="00FE0AEF">
        <w:tc>
          <w:tcPr>
            <w:tcW w:w="5807" w:type="dxa"/>
            <w:gridSpan w:val="2"/>
          </w:tcPr>
          <w:p w14:paraId="0AC75646" w14:textId="77777777" w:rsidR="00C866CE" w:rsidRPr="00CB4F27" w:rsidRDefault="00C866CE" w:rsidP="00851A4A">
            <w:pPr>
              <w:autoSpaceDE w:val="0"/>
              <w:adjustRightInd w:val="0"/>
              <w:rPr>
                <w:rFonts w:eastAsia="HelveticaNeueLTStd-Cn"/>
                <w:b/>
                <w:bCs w:val="0"/>
              </w:rPr>
            </w:pPr>
            <w:r w:rsidRPr="00CB4F27">
              <w:rPr>
                <w:rFonts w:eastAsia="HelveticaNeueLTStd-Cn"/>
                <w:b/>
              </w:rPr>
              <w:t>Drug Resistance Terminology</w:t>
            </w:r>
          </w:p>
        </w:tc>
      </w:tr>
      <w:tr w:rsidR="00C866CE" w14:paraId="259A8C6F" w14:textId="77777777" w:rsidTr="00FE0AEF">
        <w:tc>
          <w:tcPr>
            <w:tcW w:w="2155" w:type="dxa"/>
          </w:tcPr>
          <w:p w14:paraId="544FCCB2" w14:textId="44E579CD" w:rsidR="00C866CE" w:rsidRDefault="00C866CE" w:rsidP="00851A4A">
            <w:pPr>
              <w:autoSpaceDE w:val="0"/>
              <w:adjustRightInd w:val="0"/>
              <w:rPr>
                <w:rFonts w:eastAsia="HelveticaNeueLTStd-Cn"/>
              </w:rPr>
            </w:pPr>
            <w:r>
              <w:rPr>
                <w:rFonts w:eastAsia="HelveticaNeueLTStd-Cn"/>
              </w:rPr>
              <w:t>Monoresistant TB</w:t>
            </w:r>
          </w:p>
        </w:tc>
        <w:tc>
          <w:tcPr>
            <w:tcW w:w="3652" w:type="dxa"/>
          </w:tcPr>
          <w:p w14:paraId="146C9B9D" w14:textId="6408FD03" w:rsidR="00C866CE" w:rsidRDefault="00C866CE" w:rsidP="00851A4A">
            <w:pPr>
              <w:autoSpaceDE w:val="0"/>
              <w:adjustRightInd w:val="0"/>
              <w:rPr>
                <w:rFonts w:eastAsia="HelveticaNeueLTStd-Cn"/>
              </w:rPr>
            </w:pPr>
            <w:r>
              <w:rPr>
                <w:rFonts w:eastAsia="HelveticaNeueLTStd-Cn"/>
              </w:rPr>
              <w:t>Resistant to only one anti-TB drug, without resistance to other drugs</w:t>
            </w:r>
          </w:p>
        </w:tc>
      </w:tr>
      <w:tr w:rsidR="00C866CE" w14:paraId="54243C0C" w14:textId="77777777" w:rsidTr="00FE0AEF">
        <w:tc>
          <w:tcPr>
            <w:tcW w:w="2155" w:type="dxa"/>
          </w:tcPr>
          <w:p w14:paraId="30D613C5" w14:textId="77777777" w:rsidR="00C866CE" w:rsidRDefault="00C866CE" w:rsidP="00851A4A">
            <w:pPr>
              <w:autoSpaceDE w:val="0"/>
              <w:adjustRightInd w:val="0"/>
              <w:rPr>
                <w:rFonts w:eastAsia="HelveticaNeueLTStd-Cn"/>
              </w:rPr>
            </w:pPr>
            <w:r>
              <w:rPr>
                <w:rFonts w:eastAsia="HelveticaNeueLTStd-Cn"/>
              </w:rPr>
              <w:t>Rifampicin-resistant TB (RR-TB)</w:t>
            </w:r>
          </w:p>
        </w:tc>
        <w:tc>
          <w:tcPr>
            <w:tcW w:w="3652" w:type="dxa"/>
          </w:tcPr>
          <w:p w14:paraId="1FC14296" w14:textId="77777777" w:rsidR="00C866CE" w:rsidRDefault="00C866CE" w:rsidP="00851A4A">
            <w:pPr>
              <w:autoSpaceDE w:val="0"/>
              <w:adjustRightInd w:val="0"/>
              <w:rPr>
                <w:rFonts w:eastAsia="HelveticaNeueLTStd-Cn"/>
              </w:rPr>
            </w:pPr>
            <w:r>
              <w:rPr>
                <w:rFonts w:eastAsia="HelveticaNeueLTStd-Cn"/>
              </w:rPr>
              <w:t>Resistant to rifampicin ± resistance to another anti-TB drug</w:t>
            </w:r>
          </w:p>
        </w:tc>
      </w:tr>
      <w:tr w:rsidR="00C866CE" w14:paraId="3F67B9C9" w14:textId="77777777" w:rsidTr="00FE0AEF">
        <w:tc>
          <w:tcPr>
            <w:tcW w:w="2155" w:type="dxa"/>
          </w:tcPr>
          <w:p w14:paraId="0D20841C" w14:textId="77777777" w:rsidR="00C866CE" w:rsidRDefault="00C866CE" w:rsidP="00851A4A">
            <w:pPr>
              <w:autoSpaceDE w:val="0"/>
              <w:adjustRightInd w:val="0"/>
              <w:rPr>
                <w:rFonts w:eastAsia="HelveticaNeueLTStd-Cn"/>
              </w:rPr>
            </w:pPr>
            <w:r>
              <w:rPr>
                <w:rFonts w:eastAsia="HelveticaNeueLTStd-Cn"/>
              </w:rPr>
              <w:t>Multidrug resistant TB (MDR-TB)</w:t>
            </w:r>
          </w:p>
        </w:tc>
        <w:tc>
          <w:tcPr>
            <w:tcW w:w="3652" w:type="dxa"/>
          </w:tcPr>
          <w:p w14:paraId="3378E14B" w14:textId="77777777" w:rsidR="00C866CE" w:rsidRDefault="00C866CE" w:rsidP="00851A4A">
            <w:pPr>
              <w:autoSpaceDE w:val="0"/>
              <w:adjustRightInd w:val="0"/>
              <w:rPr>
                <w:rFonts w:eastAsia="HelveticaNeueLTStd-Cn"/>
              </w:rPr>
            </w:pPr>
            <w:r>
              <w:rPr>
                <w:rFonts w:eastAsia="HelveticaNeueLTStd-Cn"/>
              </w:rPr>
              <w:t xml:space="preserve">Resistant to rifampicin </w:t>
            </w:r>
            <w:r w:rsidRPr="00894794">
              <w:rPr>
                <w:rFonts w:eastAsia="HelveticaNeueLTStd-Cn"/>
                <w:b/>
                <w:bCs w:val="0"/>
              </w:rPr>
              <w:t>AND</w:t>
            </w:r>
            <w:r>
              <w:rPr>
                <w:rFonts w:eastAsia="HelveticaNeueLTStd-Cn"/>
              </w:rPr>
              <w:t xml:space="preserve"> isoniazid (± resistance to other anti-TB drugs)</w:t>
            </w:r>
          </w:p>
        </w:tc>
      </w:tr>
      <w:tr w:rsidR="00C866CE" w14:paraId="016598DD" w14:textId="77777777" w:rsidTr="00FE0AEF">
        <w:tc>
          <w:tcPr>
            <w:tcW w:w="2155" w:type="dxa"/>
          </w:tcPr>
          <w:p w14:paraId="094F2F10" w14:textId="77777777" w:rsidR="00C866CE" w:rsidRDefault="00C866CE" w:rsidP="00851A4A">
            <w:pPr>
              <w:autoSpaceDE w:val="0"/>
              <w:adjustRightInd w:val="0"/>
              <w:rPr>
                <w:rFonts w:eastAsia="HelveticaNeueLTStd-Cn"/>
              </w:rPr>
            </w:pPr>
            <w:r>
              <w:rPr>
                <w:rFonts w:eastAsia="HelveticaNeueLTStd-Cn"/>
              </w:rPr>
              <w:t>Pre-extensively drug-resistant TB (Pre-XDR-TB)</w:t>
            </w:r>
          </w:p>
        </w:tc>
        <w:tc>
          <w:tcPr>
            <w:tcW w:w="3652" w:type="dxa"/>
          </w:tcPr>
          <w:p w14:paraId="3DCD2086" w14:textId="77777777" w:rsidR="00C866CE" w:rsidRDefault="00C866CE" w:rsidP="00851A4A">
            <w:pPr>
              <w:autoSpaceDE w:val="0"/>
              <w:adjustRightInd w:val="0"/>
              <w:rPr>
                <w:rFonts w:eastAsia="HelveticaNeueLTStd-Cn"/>
              </w:rPr>
            </w:pPr>
            <w:r>
              <w:rPr>
                <w:rFonts w:eastAsia="HelveticaNeueLTStd-Cn"/>
              </w:rPr>
              <w:t xml:space="preserve">Resistant to rifampicin (± resistant to isoniazid) </w:t>
            </w:r>
            <w:r w:rsidRPr="00894794">
              <w:rPr>
                <w:rFonts w:eastAsia="HelveticaNeueLTStd-Cn"/>
                <w:b/>
                <w:bCs w:val="0"/>
              </w:rPr>
              <w:t xml:space="preserve">AND </w:t>
            </w:r>
            <w:r>
              <w:rPr>
                <w:rFonts w:eastAsia="HelveticaNeueLTStd-Cn"/>
              </w:rPr>
              <w:t>resistant to fluoroquinolones</w:t>
            </w:r>
          </w:p>
        </w:tc>
      </w:tr>
      <w:tr w:rsidR="00C866CE" w14:paraId="0F4A6BF3" w14:textId="77777777" w:rsidTr="00FE0AEF">
        <w:tc>
          <w:tcPr>
            <w:tcW w:w="2155" w:type="dxa"/>
          </w:tcPr>
          <w:p w14:paraId="31A60424" w14:textId="77777777" w:rsidR="00C866CE" w:rsidRDefault="00C866CE" w:rsidP="00851A4A">
            <w:pPr>
              <w:autoSpaceDE w:val="0"/>
              <w:adjustRightInd w:val="0"/>
              <w:rPr>
                <w:rFonts w:eastAsia="HelveticaNeueLTStd-Cn"/>
              </w:rPr>
            </w:pPr>
            <w:r>
              <w:rPr>
                <w:rFonts w:eastAsia="HelveticaNeueLTStd-Cn"/>
              </w:rPr>
              <w:t>Extensively drug-resistant TB (XDR)</w:t>
            </w:r>
          </w:p>
        </w:tc>
        <w:tc>
          <w:tcPr>
            <w:tcW w:w="3652" w:type="dxa"/>
          </w:tcPr>
          <w:p w14:paraId="48F9B936" w14:textId="77777777" w:rsidR="00C866CE" w:rsidRDefault="00C866CE" w:rsidP="00851A4A">
            <w:pPr>
              <w:autoSpaceDE w:val="0"/>
              <w:adjustRightInd w:val="0"/>
              <w:rPr>
                <w:rFonts w:eastAsia="HelveticaNeueLTStd-Cn"/>
              </w:rPr>
            </w:pPr>
            <w:r>
              <w:rPr>
                <w:rFonts w:eastAsia="HelveticaNeueLTStd-Cn"/>
              </w:rPr>
              <w:t>Resistant to:</w:t>
            </w:r>
          </w:p>
          <w:p w14:paraId="2F4333AF" w14:textId="77777777" w:rsidR="00C866CE" w:rsidRPr="00CB4F27" w:rsidRDefault="00C866CE" w:rsidP="00737F3D">
            <w:pPr>
              <w:pStyle w:val="ListParagraph"/>
              <w:numPr>
                <w:ilvl w:val="0"/>
                <w:numId w:val="47"/>
              </w:numPr>
              <w:suppressAutoHyphens/>
              <w:autoSpaceDE w:val="0"/>
              <w:adjustRightInd w:val="0"/>
              <w:ind w:left="144" w:hanging="144"/>
              <w:jc w:val="left"/>
              <w:rPr>
                <w:rFonts w:eastAsia="HelveticaNeueLTStd-Cn"/>
              </w:rPr>
            </w:pPr>
            <w:r w:rsidRPr="00CB4F27">
              <w:rPr>
                <w:rFonts w:eastAsia="HelveticaNeueLTStd-Cn"/>
              </w:rPr>
              <w:t xml:space="preserve">Rifampicin (± resistant to isoniazid), </w:t>
            </w:r>
            <w:r w:rsidRPr="00894794">
              <w:rPr>
                <w:rFonts w:eastAsia="HelveticaNeueLTStd-Cn"/>
                <w:b/>
                <w:bCs w:val="0"/>
              </w:rPr>
              <w:t>AND</w:t>
            </w:r>
          </w:p>
          <w:p w14:paraId="40228163" w14:textId="77777777" w:rsidR="00C866CE" w:rsidRDefault="00C866CE" w:rsidP="00737F3D">
            <w:pPr>
              <w:pStyle w:val="ListParagraph"/>
              <w:numPr>
                <w:ilvl w:val="0"/>
                <w:numId w:val="47"/>
              </w:numPr>
              <w:suppressAutoHyphens/>
              <w:autoSpaceDE w:val="0"/>
              <w:adjustRightInd w:val="0"/>
              <w:ind w:left="144" w:hanging="144"/>
              <w:jc w:val="left"/>
              <w:rPr>
                <w:rFonts w:eastAsia="HelveticaNeueLTStd-Cn"/>
              </w:rPr>
            </w:pPr>
            <w:r w:rsidRPr="00CB4F27">
              <w:rPr>
                <w:rFonts w:eastAsia="HelveticaNeueLTStd-Cn"/>
              </w:rPr>
              <w:t>At least one fluoroquinolone (levofloxacin or moxifloxacin)</w:t>
            </w:r>
          </w:p>
          <w:p w14:paraId="06CA9161" w14:textId="77777777" w:rsidR="00C866CE" w:rsidRPr="00894794" w:rsidRDefault="00C866CE" w:rsidP="00851A4A">
            <w:pPr>
              <w:pStyle w:val="ListParagraph"/>
              <w:suppressAutoHyphens/>
              <w:autoSpaceDE w:val="0"/>
              <w:adjustRightInd w:val="0"/>
              <w:ind w:left="144"/>
              <w:jc w:val="left"/>
              <w:rPr>
                <w:rFonts w:eastAsia="HelveticaNeueLTStd-Cn"/>
                <w:b/>
                <w:bCs w:val="0"/>
              </w:rPr>
            </w:pPr>
            <w:r w:rsidRPr="00894794">
              <w:rPr>
                <w:rFonts w:eastAsia="HelveticaNeueLTStd-Cn"/>
                <w:b/>
                <w:bCs w:val="0"/>
              </w:rPr>
              <w:t>AND</w:t>
            </w:r>
          </w:p>
          <w:p w14:paraId="2437E49F" w14:textId="77777777" w:rsidR="00C866CE" w:rsidRPr="00CB4F27" w:rsidRDefault="00C866CE" w:rsidP="00737F3D">
            <w:pPr>
              <w:pStyle w:val="ListParagraph"/>
              <w:numPr>
                <w:ilvl w:val="0"/>
                <w:numId w:val="47"/>
              </w:numPr>
              <w:suppressAutoHyphens/>
              <w:autoSpaceDE w:val="0"/>
              <w:adjustRightInd w:val="0"/>
              <w:ind w:left="144" w:hanging="144"/>
              <w:jc w:val="left"/>
              <w:rPr>
                <w:rFonts w:eastAsia="HelveticaNeueLTStd-Cn"/>
              </w:rPr>
            </w:pPr>
            <w:r>
              <w:rPr>
                <w:rFonts w:eastAsia="HelveticaNeueLTStd-Cn"/>
              </w:rPr>
              <w:t xml:space="preserve">Bedaquiline </w:t>
            </w:r>
            <w:r w:rsidRPr="00894794">
              <w:rPr>
                <w:rFonts w:eastAsia="HelveticaNeueLTStd-Cn"/>
                <w:b/>
                <w:bCs w:val="0"/>
              </w:rPr>
              <w:t>OR</w:t>
            </w:r>
            <w:r>
              <w:rPr>
                <w:rFonts w:eastAsia="HelveticaNeueLTStd-Cn"/>
              </w:rPr>
              <w:t xml:space="preserve"> linezolid</w:t>
            </w:r>
            <w:r w:rsidRPr="00CB4F27">
              <w:rPr>
                <w:rFonts w:eastAsia="HelveticaNeueLTStd-Cn"/>
              </w:rPr>
              <w:t xml:space="preserve"> </w:t>
            </w:r>
          </w:p>
        </w:tc>
      </w:tr>
    </w:tbl>
    <w:tbl>
      <w:tblPr>
        <w:tblStyle w:val="TableGrid"/>
        <w:tblpPr w:leftFromText="180" w:rightFromText="180" w:vertAnchor="text" w:horzAnchor="page" w:tblpX="5993" w:tblpY="125"/>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86"/>
      </w:tblGrid>
      <w:tr w:rsidR="00FE0AEF" w:rsidRPr="00214AA8" w14:paraId="15443EDE" w14:textId="77777777" w:rsidTr="003E14A8">
        <w:tc>
          <w:tcPr>
            <w:tcW w:w="850" w:type="dxa"/>
          </w:tcPr>
          <w:p w14:paraId="029B276D" w14:textId="771DB4B4" w:rsidR="00FE0AEF" w:rsidRPr="00C761D4" w:rsidRDefault="00FE0AEF" w:rsidP="003E14A8">
            <w:pPr>
              <w:widowControl w:val="0"/>
              <w:jc w:val="left"/>
              <w:outlineLvl w:val="0"/>
              <w:rPr>
                <w:bCs w:val="0"/>
                <w:i/>
                <w:sz w:val="16"/>
                <w:szCs w:val="16"/>
              </w:rPr>
            </w:pPr>
            <w:r w:rsidRPr="00C761D4">
              <w:rPr>
                <w:i/>
                <w:sz w:val="16"/>
                <w:szCs w:val="16"/>
              </w:rPr>
              <w:t>LoE:</w:t>
            </w:r>
            <w:r>
              <w:rPr>
                <w:i/>
                <w:sz w:val="16"/>
                <w:szCs w:val="16"/>
              </w:rPr>
              <w:t>IVb</w:t>
            </w:r>
            <w:r w:rsidRPr="00C761D4">
              <w:rPr>
                <w:rStyle w:val="EndnoteReference"/>
                <w:i/>
                <w:sz w:val="16"/>
                <w:szCs w:val="16"/>
              </w:rPr>
              <w:endnoteReference w:id="21"/>
            </w:r>
          </w:p>
        </w:tc>
      </w:tr>
    </w:tbl>
    <w:p w14:paraId="5021FE51" w14:textId="77777777" w:rsidR="00FE0AEF" w:rsidRPr="001A6450" w:rsidRDefault="001A6450" w:rsidP="002021BA">
      <w:pPr>
        <w:rPr>
          <w:b/>
          <w:sz w:val="12"/>
          <w:szCs w:val="12"/>
        </w:rPr>
      </w:pPr>
      <w:r w:rsidRPr="001A6450">
        <w:rPr>
          <w:b/>
          <w:sz w:val="12"/>
          <w:szCs w:val="12"/>
        </w:rPr>
        <w:t>Table 26.5: Terminology and definitions associated with DR-TB</w:t>
      </w:r>
    </w:p>
    <w:p w14:paraId="775A885E" w14:textId="1CC1C151" w:rsidR="00C866CE" w:rsidRPr="001A6450" w:rsidRDefault="00C866CE" w:rsidP="002021BA">
      <w:pPr>
        <w:rPr>
          <w:b/>
          <w:sz w:val="12"/>
          <w:szCs w:val="12"/>
        </w:rPr>
      </w:pPr>
    </w:p>
    <w:p w14:paraId="7F784704" w14:textId="77777777" w:rsidR="00476FDF" w:rsidRDefault="00476FDF" w:rsidP="00A158BA">
      <w:pPr>
        <w:jc w:val="left"/>
        <w:rPr>
          <w:b/>
          <w:lang w:eastAsia="en-GB"/>
        </w:rPr>
      </w:pPr>
    </w:p>
    <w:p w14:paraId="78836B65" w14:textId="3BA68CE7" w:rsidR="00A158BA" w:rsidRPr="00216E2E" w:rsidRDefault="00A158BA" w:rsidP="00A158BA">
      <w:pPr>
        <w:jc w:val="left"/>
        <w:rPr>
          <w:bCs w:val="0"/>
          <w:lang w:eastAsia="en-GB"/>
        </w:rPr>
      </w:pPr>
      <w:r w:rsidRPr="00216E2E">
        <w:rPr>
          <w:b/>
          <w:lang w:eastAsia="en-GB"/>
        </w:rPr>
        <w:t>GENERAL MEASURES</w:t>
      </w:r>
    </w:p>
    <w:p w14:paraId="185745C2" w14:textId="3ED2D628" w:rsidR="00A158BA" w:rsidRDefault="00A158BA" w:rsidP="00737F3D">
      <w:pPr>
        <w:pStyle w:val="ListParagraph"/>
        <w:numPr>
          <w:ilvl w:val="0"/>
          <w:numId w:val="41"/>
        </w:numPr>
        <w:ind w:left="414" w:hanging="357"/>
        <w:rPr>
          <w:bCs w:val="0"/>
          <w:lang w:eastAsia="en-GB"/>
        </w:rPr>
      </w:pPr>
      <w:r w:rsidRPr="00216E2E">
        <w:rPr>
          <w:bCs w:val="0"/>
          <w:lang w:eastAsia="en-GB"/>
        </w:rPr>
        <w:t>Counsel and educate patients about the disease and its treatment, including treatment duration.</w:t>
      </w:r>
    </w:p>
    <w:p w14:paraId="34BB61AA" w14:textId="761381DC" w:rsidR="00A158BA" w:rsidRPr="00216E2E" w:rsidRDefault="003C20FF" w:rsidP="00737F3D">
      <w:pPr>
        <w:pStyle w:val="ListParagraph"/>
        <w:numPr>
          <w:ilvl w:val="0"/>
          <w:numId w:val="41"/>
        </w:numPr>
        <w:ind w:left="414" w:hanging="357"/>
        <w:rPr>
          <w:bCs w:val="0"/>
          <w:lang w:eastAsia="en-GB"/>
        </w:rPr>
      </w:pPr>
      <w:r w:rsidRPr="00216E2E">
        <w:rPr>
          <w:bCs w:val="0"/>
          <w:lang w:eastAsia="en-GB"/>
        </w:rPr>
        <w:t>Infection control and cough etiquette is important to limit spread.</w:t>
      </w:r>
      <w:r w:rsidR="00FE0AEF">
        <w:rPr>
          <w:bCs w:val="0"/>
          <w:lang w:eastAsia="en-GB"/>
        </w:rPr>
        <w:t xml:space="preserve"> </w:t>
      </w:r>
      <w:r w:rsidR="00A158BA" w:rsidRPr="00216E2E">
        <w:rPr>
          <w:bCs w:val="0"/>
          <w:lang w:eastAsia="en-GB"/>
        </w:rPr>
        <w:t xml:space="preserve">Screen all close contacts for signs and symptoms of TB and by sputum </w:t>
      </w:r>
      <w:r w:rsidR="003B707A">
        <w:rPr>
          <w:bCs w:val="0"/>
          <w:lang w:eastAsia="en-GB"/>
        </w:rPr>
        <w:t>collection</w:t>
      </w:r>
      <w:r w:rsidR="00A158BA" w:rsidRPr="00216E2E">
        <w:rPr>
          <w:bCs w:val="0"/>
          <w:lang w:eastAsia="en-GB"/>
        </w:rPr>
        <w:t xml:space="preserve"> </w:t>
      </w:r>
      <w:r>
        <w:rPr>
          <w:bCs w:val="0"/>
          <w:lang w:eastAsia="en-GB"/>
        </w:rPr>
        <w:t xml:space="preserve">for TB-NAAT </w:t>
      </w:r>
      <w:r w:rsidR="00A158BA" w:rsidRPr="00216E2E">
        <w:rPr>
          <w:bCs w:val="0"/>
          <w:lang w:eastAsia="en-GB"/>
        </w:rPr>
        <w:t xml:space="preserve">to detect </w:t>
      </w:r>
      <w:r>
        <w:rPr>
          <w:bCs w:val="0"/>
          <w:lang w:eastAsia="en-GB"/>
        </w:rPr>
        <w:t xml:space="preserve">TB </w:t>
      </w:r>
      <w:r w:rsidR="00A158BA" w:rsidRPr="00216E2E">
        <w:rPr>
          <w:bCs w:val="0"/>
          <w:lang w:eastAsia="en-GB"/>
        </w:rPr>
        <w:t>disease</w:t>
      </w:r>
      <w:r w:rsidR="003B707A">
        <w:rPr>
          <w:bCs w:val="0"/>
          <w:lang w:eastAsia="en-GB"/>
        </w:rPr>
        <w:t xml:space="preserve"> and determine susceptibility</w:t>
      </w:r>
      <w:r w:rsidR="00A158BA" w:rsidRPr="00216E2E">
        <w:rPr>
          <w:bCs w:val="0"/>
          <w:lang w:eastAsia="en-GB"/>
        </w:rPr>
        <w:t>.</w:t>
      </w:r>
    </w:p>
    <w:p w14:paraId="4A43BED8" w14:textId="77777777" w:rsidR="00A158BA" w:rsidRDefault="00A158BA" w:rsidP="002021BA"/>
    <w:p w14:paraId="6569B9C6" w14:textId="77777777" w:rsidR="00FE0AEF" w:rsidRDefault="00FE0AEF" w:rsidP="002021BA"/>
    <w:p w14:paraId="00B4C8DD" w14:textId="61ABAA55" w:rsidR="00167E0E" w:rsidRPr="00F018B2" w:rsidRDefault="00216E2E" w:rsidP="00167E0E">
      <w:pPr>
        <w:shd w:val="clear" w:color="auto" w:fill="D9D9D9"/>
        <w:rPr>
          <w:b/>
          <w:bCs w:val="0"/>
          <w:sz w:val="22"/>
          <w:szCs w:val="22"/>
        </w:rPr>
      </w:pPr>
      <w:r w:rsidRPr="00F018B2">
        <w:rPr>
          <w:b/>
          <w:sz w:val="22"/>
          <w:szCs w:val="22"/>
        </w:rPr>
        <w:t>26.10</w:t>
      </w:r>
      <w:r w:rsidR="00167E0E" w:rsidRPr="00F018B2">
        <w:rPr>
          <w:b/>
          <w:sz w:val="22"/>
          <w:szCs w:val="22"/>
        </w:rPr>
        <w:t>.1 ISONIAZID MONORESISTANT TB</w:t>
      </w:r>
    </w:p>
    <w:p w14:paraId="328A884C" w14:textId="7C3D02E4" w:rsidR="00167E0E" w:rsidRPr="00F018B2" w:rsidRDefault="00167E0E" w:rsidP="002573A8">
      <w:pPr>
        <w:keepNext/>
        <w:jc w:val="left"/>
        <w:outlineLvl w:val="3"/>
        <w:rPr>
          <w:b/>
          <w:caps/>
          <w:sz w:val="16"/>
        </w:rPr>
      </w:pPr>
      <w:r w:rsidRPr="00F018B2">
        <w:rPr>
          <w:b/>
          <w:caps/>
          <w:sz w:val="16"/>
        </w:rPr>
        <w:t>U50.00</w:t>
      </w:r>
      <w:r w:rsidR="00D36241">
        <w:rPr>
          <w:b/>
          <w:caps/>
          <w:sz w:val="16"/>
        </w:rPr>
        <w:t>, U50.1, U50.10, U50.11</w:t>
      </w:r>
    </w:p>
    <w:p w14:paraId="079BA66D" w14:textId="77777777" w:rsidR="00167E0E" w:rsidRDefault="00167E0E" w:rsidP="00167E0E">
      <w:pPr>
        <w:rPr>
          <w:bCs w:val="0"/>
        </w:rPr>
      </w:pPr>
    </w:p>
    <w:p w14:paraId="02AE77E9" w14:textId="77777777" w:rsidR="003B707A" w:rsidRPr="006D4DB8" w:rsidRDefault="003B707A" w:rsidP="003B707A">
      <w:pPr>
        <w:autoSpaceDE w:val="0"/>
        <w:autoSpaceDN w:val="0"/>
        <w:adjustRightInd w:val="0"/>
        <w:jc w:val="left"/>
        <w:rPr>
          <w:b/>
        </w:rPr>
      </w:pPr>
      <w:r w:rsidRPr="006D4DB8">
        <w:rPr>
          <w:b/>
        </w:rPr>
        <w:t>DESCRIPTION</w:t>
      </w:r>
    </w:p>
    <w:p w14:paraId="4E9E0A95" w14:textId="1DCC807D" w:rsidR="00757825" w:rsidRPr="002573A8" w:rsidRDefault="00167E0E" w:rsidP="00757825">
      <w:pPr>
        <w:rPr>
          <w:bCs w:val="0"/>
          <w:sz w:val="6"/>
        </w:rPr>
      </w:pPr>
      <w:r w:rsidRPr="002573A8">
        <w:t xml:space="preserve">Isoniazid monoresistant TB is TB disease caused by </w:t>
      </w:r>
      <w:r w:rsidRPr="002573A8">
        <w:rPr>
          <w:bCs w:val="0"/>
          <w:i/>
          <w:iCs/>
        </w:rPr>
        <w:t>M.</w:t>
      </w:r>
      <w:r w:rsidR="00010280">
        <w:rPr>
          <w:bCs w:val="0"/>
          <w:i/>
          <w:iCs/>
        </w:rPr>
        <w:t xml:space="preserve"> </w:t>
      </w:r>
      <w:r w:rsidRPr="002573A8">
        <w:rPr>
          <w:bCs w:val="0"/>
          <w:i/>
          <w:iCs/>
        </w:rPr>
        <w:t>tuberculosis</w:t>
      </w:r>
      <w:r w:rsidRPr="002573A8">
        <w:t xml:space="preserve"> that is resistant to isoniazid</w:t>
      </w:r>
      <w:r w:rsidR="00757825">
        <w:t>,</w:t>
      </w:r>
      <w:r w:rsidRPr="002573A8">
        <w:t xml:space="preserve"> but susceptible to rifampicin.</w:t>
      </w:r>
      <w:r w:rsidR="00757825">
        <w:t xml:space="preserve"> </w:t>
      </w:r>
      <w:r w:rsidR="003C04DB">
        <w:t xml:space="preserve">If isoniazid monoresistant </w:t>
      </w:r>
      <w:r w:rsidR="003C04DB">
        <w:lastRenderedPageBreak/>
        <w:t>TB is detected by TB-NAAT, collect another sample to determine fluoroquinolone susceptibility (see Figure 26.1</w:t>
      </w:r>
      <w:r w:rsidR="00027599">
        <w:t xml:space="preserve"> and Figure 26.2</w:t>
      </w:r>
      <w:r w:rsidR="003C04DB">
        <w:t xml:space="preserve">). </w:t>
      </w:r>
    </w:p>
    <w:p w14:paraId="0348F7E6" w14:textId="77777777" w:rsidR="00167E0E" w:rsidRPr="002573A8" w:rsidRDefault="00167E0E" w:rsidP="00167E0E">
      <w:pPr>
        <w:rPr>
          <w:bCs w:val="0"/>
        </w:rPr>
      </w:pPr>
    </w:p>
    <w:p w14:paraId="215ADFBD" w14:textId="77777777" w:rsidR="00167E0E" w:rsidRDefault="00167E0E" w:rsidP="00F018B2">
      <w:pPr>
        <w:rPr>
          <w:b/>
          <w:sz w:val="20"/>
          <w:szCs w:val="20"/>
        </w:rPr>
      </w:pPr>
      <w:r w:rsidRPr="002573A8">
        <w:rPr>
          <w:b/>
          <w:sz w:val="20"/>
          <w:szCs w:val="20"/>
        </w:rPr>
        <w:t>MEDICINE TREATMENT</w:t>
      </w:r>
    </w:p>
    <w:p w14:paraId="43A9CAE4" w14:textId="77777777" w:rsidR="00757825" w:rsidRPr="002573A8" w:rsidRDefault="00757825" w:rsidP="00F018B2">
      <w:pPr>
        <w:rPr>
          <w:bCs w:val="0"/>
          <w:sz w:val="6"/>
        </w:rPr>
      </w:pPr>
    </w:p>
    <w:p w14:paraId="5AF00D8B" w14:textId="7AD6AF99" w:rsidR="00757825" w:rsidRPr="00216E2E" w:rsidRDefault="00757825" w:rsidP="00F018B2">
      <w:pPr>
        <w:rPr>
          <w:bCs w:val="0"/>
        </w:rPr>
      </w:pPr>
      <w:r w:rsidRPr="002573A8">
        <w:t>Treatment should be given for at least 6 months.</w:t>
      </w:r>
    </w:p>
    <w:p w14:paraId="36461D72" w14:textId="77777777" w:rsidR="00167E0E" w:rsidRPr="002573A8" w:rsidRDefault="00167E0E" w:rsidP="00F018B2">
      <w:pPr>
        <w:rPr>
          <w:b/>
          <w:bCs w:val="0"/>
        </w:rPr>
      </w:pPr>
    </w:p>
    <w:p w14:paraId="3AE46958" w14:textId="17C38873" w:rsidR="00167E0E" w:rsidRPr="0072659C" w:rsidRDefault="00167E0E" w:rsidP="00F018B2">
      <w:pPr>
        <w:rPr>
          <w:b/>
          <w:u w:val="single"/>
        </w:rPr>
      </w:pPr>
      <w:r w:rsidRPr="0072659C">
        <w:rPr>
          <w:b/>
          <w:u w:val="single"/>
        </w:rPr>
        <w:t>Confirmed isoniazid monoresistant TB</w:t>
      </w:r>
      <w:r w:rsidR="003C04DB">
        <w:rPr>
          <w:b/>
          <w:u w:val="single"/>
        </w:rPr>
        <w:t xml:space="preserve"> and fluoroquinolone sensitive</w:t>
      </w:r>
      <w:r w:rsidRPr="0072659C">
        <w:rPr>
          <w:b/>
          <w:u w:val="single"/>
        </w:rPr>
        <w:t xml:space="preserve">: </w:t>
      </w:r>
    </w:p>
    <w:p w14:paraId="170FC4C1" w14:textId="74FBAD81" w:rsidR="00757825" w:rsidRPr="002573A8" w:rsidRDefault="00167E0E" w:rsidP="0012507F">
      <w:pPr>
        <w:pStyle w:val="ListParagraph"/>
        <w:numPr>
          <w:ilvl w:val="0"/>
          <w:numId w:val="7"/>
        </w:numPr>
        <w:ind w:firstLine="360"/>
        <w:contextualSpacing/>
        <w:rPr>
          <w:bCs w:val="0"/>
        </w:rPr>
      </w:pPr>
      <w:r w:rsidRPr="002573A8">
        <w:t>RHZE at standard dosing</w:t>
      </w:r>
      <w:r w:rsidR="00757825">
        <w:t xml:space="preserve"> daily for 6 months</w:t>
      </w:r>
      <w:r w:rsidR="003B707A">
        <w:t xml:space="preserve"> (</w:t>
      </w:r>
      <w:r w:rsidR="00FE0AEF">
        <w:t>Refer to</w:t>
      </w:r>
      <w:r w:rsidR="003B707A">
        <w:t xml:space="preserve"> Table 26.2)</w:t>
      </w:r>
    </w:p>
    <w:p w14:paraId="04C1A4AC" w14:textId="483BF798" w:rsidR="00167E0E" w:rsidRDefault="00167E0E" w:rsidP="00757825">
      <w:pPr>
        <w:rPr>
          <w:b/>
          <w:bCs w:val="0"/>
        </w:rPr>
      </w:pPr>
      <w:r w:rsidRPr="00216E2E">
        <w:rPr>
          <w:b/>
          <w:bCs w:val="0"/>
        </w:rPr>
        <w:t>AND</w:t>
      </w:r>
      <w:r w:rsidR="003B707A">
        <w:rPr>
          <w:b/>
          <w:bCs w:val="0"/>
        </w:rPr>
        <w:t xml:space="preserve"> </w:t>
      </w:r>
    </w:p>
    <w:p w14:paraId="13D70486" w14:textId="3F6B55F4" w:rsidR="00167E0E" w:rsidRPr="002573A8" w:rsidRDefault="00167E0E" w:rsidP="0012507F">
      <w:pPr>
        <w:pStyle w:val="ListParagraph"/>
        <w:numPr>
          <w:ilvl w:val="1"/>
          <w:numId w:val="7"/>
        </w:numPr>
        <w:contextualSpacing/>
        <w:rPr>
          <w:bCs w:val="0"/>
        </w:rPr>
      </w:pPr>
      <w:r w:rsidRPr="002573A8">
        <w:t>Levofloxacin, oral, daily</w:t>
      </w:r>
      <w:r w:rsidR="00757825">
        <w:t xml:space="preserve"> for 6 months:</w:t>
      </w:r>
    </w:p>
    <w:p w14:paraId="1F5FD3DB" w14:textId="763C285E" w:rsidR="003B707A" w:rsidRPr="002573A8" w:rsidRDefault="00167E0E" w:rsidP="00737F3D">
      <w:pPr>
        <w:pStyle w:val="ListParagraph"/>
        <w:numPr>
          <w:ilvl w:val="2"/>
          <w:numId w:val="25"/>
        </w:numPr>
        <w:contextualSpacing/>
        <w:rPr>
          <w:bCs w:val="0"/>
        </w:rPr>
      </w:pPr>
      <w:r w:rsidRPr="002573A8">
        <w:t>30</w:t>
      </w:r>
      <w:r w:rsidR="00321691">
        <w:t>–</w:t>
      </w:r>
      <w:r w:rsidRPr="002573A8">
        <w:t>45</w:t>
      </w:r>
      <w:r w:rsidR="000359D7">
        <w:t xml:space="preserve"> </w:t>
      </w:r>
      <w:r w:rsidRPr="002573A8">
        <w:t>kg: 750</w:t>
      </w:r>
      <w:r w:rsidR="00D1259F">
        <w:t xml:space="preserve"> </w:t>
      </w:r>
      <w:r w:rsidRPr="002573A8">
        <w:t xml:space="preserve">mg </w:t>
      </w:r>
    </w:p>
    <w:p w14:paraId="20DF02CD" w14:textId="15369B68" w:rsidR="00167E0E" w:rsidRDefault="00167E0E" w:rsidP="00737F3D">
      <w:pPr>
        <w:pStyle w:val="ListParagraph"/>
        <w:numPr>
          <w:ilvl w:val="2"/>
          <w:numId w:val="25"/>
        </w:numPr>
        <w:contextualSpacing/>
      </w:pPr>
      <w:r w:rsidRPr="002573A8">
        <w:t>≥46</w:t>
      </w:r>
      <w:r w:rsidR="000359D7">
        <w:t xml:space="preserve"> </w:t>
      </w:r>
      <w:r w:rsidRPr="002573A8">
        <w:t>kg: 1000</w:t>
      </w:r>
      <w:r w:rsidR="00D1259F">
        <w:t xml:space="preserve"> </w:t>
      </w:r>
      <w:r w:rsidRPr="002573A8">
        <w:t>mg</w:t>
      </w:r>
      <w:r w:rsidR="003B707A">
        <w:t>.</w:t>
      </w:r>
    </w:p>
    <w:p w14:paraId="432F7AD3" w14:textId="77777777" w:rsidR="00757825" w:rsidRPr="002573A8" w:rsidRDefault="00757825" w:rsidP="00216E2E">
      <w:pPr>
        <w:contextualSpacing/>
      </w:pPr>
    </w:p>
    <w:p w14:paraId="601AAE0A" w14:textId="2490C75C" w:rsidR="00167E0E" w:rsidRPr="0072659C" w:rsidRDefault="00167E0E" w:rsidP="00560288">
      <w:pPr>
        <w:jc w:val="left"/>
        <w:rPr>
          <w:b/>
          <w:u w:val="single"/>
        </w:rPr>
      </w:pPr>
      <w:r w:rsidRPr="0072659C">
        <w:rPr>
          <w:b/>
          <w:u w:val="single"/>
        </w:rPr>
        <w:t xml:space="preserve">Confirmed isoniazid monoresistant TB </w:t>
      </w:r>
      <w:r w:rsidR="00A27617">
        <w:rPr>
          <w:b/>
          <w:u w:val="single"/>
        </w:rPr>
        <w:t>AND fluoroquinolone sensitive</w:t>
      </w:r>
      <w:r w:rsidR="00A27617" w:rsidRPr="0072659C">
        <w:rPr>
          <w:b/>
          <w:u w:val="single"/>
        </w:rPr>
        <w:t xml:space="preserve"> </w:t>
      </w:r>
      <w:r w:rsidRPr="0072659C">
        <w:rPr>
          <w:b/>
          <w:u w:val="single"/>
        </w:rPr>
        <w:t>AND contraindication to isoniazid:</w:t>
      </w:r>
    </w:p>
    <w:p w14:paraId="7A939B88" w14:textId="3D1EB6A5" w:rsidR="00167E0E" w:rsidRPr="00216E2E" w:rsidRDefault="00167E0E" w:rsidP="0012507F">
      <w:pPr>
        <w:pStyle w:val="ListParagraph"/>
        <w:numPr>
          <w:ilvl w:val="1"/>
          <w:numId w:val="7"/>
        </w:numPr>
        <w:contextualSpacing/>
      </w:pPr>
      <w:r w:rsidRPr="002573A8">
        <w:t>Rifampicin, oral, 10 mg/kg daily</w:t>
      </w:r>
      <w:r w:rsidR="00757825">
        <w:t xml:space="preserve"> for 6 months</w:t>
      </w:r>
      <w:r w:rsidRPr="002573A8">
        <w:t>.</w:t>
      </w:r>
    </w:p>
    <w:p w14:paraId="0BC2B1D0" w14:textId="77777777" w:rsidR="00167E0E" w:rsidRPr="002573A8" w:rsidRDefault="00167E0E" w:rsidP="00167E0E">
      <w:pPr>
        <w:rPr>
          <w:b/>
          <w:bCs w:val="0"/>
        </w:rPr>
      </w:pPr>
      <w:r w:rsidRPr="002573A8">
        <w:rPr>
          <w:b/>
        </w:rPr>
        <w:t>AND</w:t>
      </w:r>
    </w:p>
    <w:p w14:paraId="472C2059" w14:textId="67739A48" w:rsidR="00167E0E" w:rsidRPr="00216E2E" w:rsidRDefault="00167E0E" w:rsidP="0012507F">
      <w:pPr>
        <w:pStyle w:val="ListParagraph"/>
        <w:numPr>
          <w:ilvl w:val="1"/>
          <w:numId w:val="7"/>
        </w:numPr>
        <w:contextualSpacing/>
      </w:pPr>
      <w:r w:rsidRPr="002573A8">
        <w:t>Ethambutol, oral, 15 mg/kg daily</w:t>
      </w:r>
      <w:r w:rsidR="00757825">
        <w:t xml:space="preserve"> for 6 months</w:t>
      </w:r>
      <w:r w:rsidRPr="002573A8">
        <w:t>.</w:t>
      </w:r>
    </w:p>
    <w:p w14:paraId="02E1E17C" w14:textId="77777777" w:rsidR="00167E0E" w:rsidRPr="002573A8" w:rsidRDefault="00167E0E" w:rsidP="00167E0E">
      <w:pPr>
        <w:rPr>
          <w:b/>
          <w:bCs w:val="0"/>
        </w:rPr>
      </w:pPr>
      <w:r w:rsidRPr="002573A8">
        <w:rPr>
          <w:b/>
        </w:rPr>
        <w:t>AND</w:t>
      </w:r>
    </w:p>
    <w:p w14:paraId="2E93FBC9" w14:textId="57FA623C" w:rsidR="00167E0E" w:rsidRPr="00216E2E" w:rsidRDefault="00167E0E" w:rsidP="0012507F">
      <w:pPr>
        <w:pStyle w:val="ListParagraph"/>
        <w:numPr>
          <w:ilvl w:val="1"/>
          <w:numId w:val="7"/>
        </w:numPr>
        <w:contextualSpacing/>
      </w:pPr>
      <w:r w:rsidRPr="002573A8">
        <w:t>Pyrazinamide, oral, 25 mg/kg daily</w:t>
      </w:r>
      <w:r w:rsidR="00757825">
        <w:t xml:space="preserve"> for 6 months</w:t>
      </w:r>
      <w:r w:rsidRPr="002573A8">
        <w:t>.</w:t>
      </w:r>
    </w:p>
    <w:p w14:paraId="7E2F082A" w14:textId="77777777" w:rsidR="00167E0E" w:rsidRPr="002573A8" w:rsidRDefault="00167E0E" w:rsidP="00167E0E">
      <w:pPr>
        <w:rPr>
          <w:b/>
        </w:rPr>
      </w:pPr>
      <w:r w:rsidRPr="002573A8">
        <w:rPr>
          <w:b/>
        </w:rPr>
        <w:t>AND</w:t>
      </w:r>
    </w:p>
    <w:p w14:paraId="6D59224D" w14:textId="1A874255" w:rsidR="00167E0E" w:rsidRPr="00216E2E" w:rsidRDefault="00167E0E" w:rsidP="0012507F">
      <w:pPr>
        <w:pStyle w:val="ListParagraph"/>
        <w:numPr>
          <w:ilvl w:val="1"/>
          <w:numId w:val="7"/>
        </w:numPr>
        <w:contextualSpacing/>
      </w:pPr>
      <w:r w:rsidRPr="002573A8">
        <w:t>Levofloxacin, oral, daily</w:t>
      </w:r>
      <w:r w:rsidR="00757825">
        <w:t xml:space="preserve"> for 6 months</w:t>
      </w:r>
      <w:r w:rsidR="00010280">
        <w:t>:</w:t>
      </w:r>
    </w:p>
    <w:p w14:paraId="0F85C528" w14:textId="080DD357" w:rsidR="00167E0E" w:rsidRPr="00216E2E" w:rsidRDefault="00CF0941" w:rsidP="00737F3D">
      <w:pPr>
        <w:pStyle w:val="ListParagraph"/>
        <w:numPr>
          <w:ilvl w:val="2"/>
          <w:numId w:val="25"/>
        </w:numPr>
        <w:contextualSpacing/>
      </w:pPr>
      <w:r w:rsidRPr="00256F83">
        <w:t>3</w:t>
      </w:r>
      <w:r w:rsidR="00167E0E" w:rsidRPr="00256F83">
        <w:t>0–45kg: 750</w:t>
      </w:r>
      <w:r w:rsidR="00D1259F">
        <w:t xml:space="preserve"> </w:t>
      </w:r>
      <w:r w:rsidR="00167E0E" w:rsidRPr="002573A8">
        <w:t xml:space="preserve">mg </w:t>
      </w:r>
    </w:p>
    <w:p w14:paraId="19E959A3" w14:textId="15716176" w:rsidR="00167E0E" w:rsidRPr="00216E2E" w:rsidRDefault="00167E0E" w:rsidP="00737F3D">
      <w:pPr>
        <w:pStyle w:val="ListParagraph"/>
        <w:numPr>
          <w:ilvl w:val="2"/>
          <w:numId w:val="25"/>
        </w:numPr>
        <w:contextualSpacing/>
      </w:pPr>
      <w:r w:rsidRPr="002573A8">
        <w:t>≥46kg: 1000</w:t>
      </w:r>
      <w:r w:rsidR="00D1259F">
        <w:t xml:space="preserve"> </w:t>
      </w:r>
      <w:r w:rsidRPr="002573A8">
        <w:t>mg</w:t>
      </w:r>
    </w:p>
    <w:p w14:paraId="04B7E2C5" w14:textId="05D9F0E9" w:rsidR="00167E0E" w:rsidRDefault="003C04DB" w:rsidP="00167E0E">
      <w:pPr>
        <w:rPr>
          <w:b/>
          <w:sz w:val="20"/>
          <w:szCs w:val="20"/>
        </w:rPr>
      </w:pPr>
      <w:r w:rsidRPr="007E328C">
        <w:rPr>
          <w:b/>
          <w:sz w:val="20"/>
          <w:szCs w:val="20"/>
        </w:rPr>
        <w:t>REFERRAL</w:t>
      </w:r>
    </w:p>
    <w:p w14:paraId="27C5CDAB" w14:textId="5E73EA23" w:rsidR="003C04DB" w:rsidRPr="007E328C" w:rsidRDefault="003C04DB" w:rsidP="007E328C">
      <w:pPr>
        <w:pStyle w:val="ListParagraph"/>
        <w:numPr>
          <w:ilvl w:val="0"/>
          <w:numId w:val="55"/>
        </w:numPr>
        <w:rPr>
          <w:bCs w:val="0"/>
        </w:rPr>
      </w:pPr>
      <w:r w:rsidRPr="007E328C">
        <w:rPr>
          <w:bCs w:val="0"/>
        </w:rPr>
        <w:t>If isoniazid AND fluoroquinolone resistance detected discuss with an expert.</w:t>
      </w:r>
    </w:p>
    <w:p w14:paraId="1DE22D9B" w14:textId="77777777" w:rsidR="00517974" w:rsidRPr="002573A8" w:rsidRDefault="00517974" w:rsidP="00167E0E">
      <w:pPr>
        <w:rPr>
          <w:bCs w:val="0"/>
          <w:sz w:val="16"/>
        </w:rPr>
      </w:pPr>
    </w:p>
    <w:p w14:paraId="1D83639B" w14:textId="472F3814" w:rsidR="00167E0E" w:rsidRPr="00F018B2" w:rsidRDefault="00216E2E" w:rsidP="00167E0E">
      <w:pPr>
        <w:keepNext/>
        <w:shd w:val="clear" w:color="auto" w:fill="D9D9D9"/>
        <w:outlineLvl w:val="1"/>
        <w:rPr>
          <w:b/>
          <w:bCs w:val="0"/>
          <w:sz w:val="22"/>
          <w:szCs w:val="22"/>
        </w:rPr>
      </w:pPr>
      <w:r w:rsidRPr="00F018B2">
        <w:rPr>
          <w:b/>
          <w:sz w:val="22"/>
          <w:szCs w:val="22"/>
        </w:rPr>
        <w:t>2</w:t>
      </w:r>
      <w:r w:rsidR="00CE7A02">
        <w:rPr>
          <w:b/>
          <w:sz w:val="22"/>
          <w:szCs w:val="22"/>
        </w:rPr>
        <w:t>6</w:t>
      </w:r>
      <w:r w:rsidRPr="00F018B2">
        <w:rPr>
          <w:b/>
          <w:sz w:val="22"/>
          <w:szCs w:val="22"/>
        </w:rPr>
        <w:t>.10</w:t>
      </w:r>
      <w:r w:rsidR="00167E0E" w:rsidRPr="00F018B2">
        <w:rPr>
          <w:b/>
          <w:sz w:val="22"/>
          <w:szCs w:val="22"/>
        </w:rPr>
        <w:t>.2 RIFAMPICIN RESISTANT, Pre-XDR and XDR TB</w:t>
      </w:r>
    </w:p>
    <w:p w14:paraId="5490E216" w14:textId="57CCA6DD" w:rsidR="00167E0E" w:rsidRPr="002573A8" w:rsidRDefault="00167E0E" w:rsidP="000359D7">
      <w:pPr>
        <w:keepNext/>
        <w:outlineLvl w:val="3"/>
        <w:rPr>
          <w:caps/>
          <w:sz w:val="16"/>
        </w:rPr>
      </w:pPr>
      <w:r w:rsidRPr="00214AA8">
        <w:rPr>
          <w:caps/>
          <w:sz w:val="16"/>
        </w:rPr>
        <w:t>U50.0</w:t>
      </w:r>
      <w:r w:rsidR="00D36241">
        <w:rPr>
          <w:caps/>
          <w:sz w:val="16"/>
        </w:rPr>
        <w:t xml:space="preserve">, U50.2, U50.20, U50.21, U50.5 </w:t>
      </w:r>
    </w:p>
    <w:p w14:paraId="553E4959" w14:textId="77777777" w:rsidR="00167E0E" w:rsidRPr="002573A8" w:rsidRDefault="00167E0E" w:rsidP="00167E0E">
      <w:pPr>
        <w:rPr>
          <w:bCs w:val="0"/>
          <w:sz w:val="16"/>
        </w:rPr>
      </w:pPr>
    </w:p>
    <w:p w14:paraId="2E9689B9" w14:textId="77777777" w:rsidR="00FE0AEF" w:rsidRDefault="00167E0E" w:rsidP="00167E0E">
      <w:pPr>
        <w:rPr>
          <w:b/>
          <w:caps/>
          <w:sz w:val="20"/>
          <w:szCs w:val="24"/>
        </w:rPr>
      </w:pPr>
      <w:r w:rsidRPr="002573A8">
        <w:rPr>
          <w:b/>
          <w:caps/>
          <w:sz w:val="20"/>
          <w:szCs w:val="24"/>
        </w:rPr>
        <w:t>description</w:t>
      </w:r>
    </w:p>
    <w:p w14:paraId="44F0D2C1" w14:textId="602E459D" w:rsidR="00476FDF" w:rsidRDefault="00167E0E" w:rsidP="00167E0E">
      <w:r w:rsidRPr="002573A8">
        <w:t>Rifampicin resistant tuberculosis (RR</w:t>
      </w:r>
      <w:r w:rsidR="00AD1924">
        <w:t>-</w:t>
      </w:r>
      <w:r w:rsidRPr="00256F83">
        <w:t xml:space="preserve">TB) is </w:t>
      </w:r>
      <w:r w:rsidR="00531210">
        <w:t xml:space="preserve">TB disease caused </w:t>
      </w:r>
      <w:r w:rsidR="00531210" w:rsidRPr="00216E2E">
        <w:rPr>
          <w:i/>
          <w:iCs/>
        </w:rPr>
        <w:t>M.</w:t>
      </w:r>
      <w:r w:rsidR="00531210">
        <w:rPr>
          <w:i/>
          <w:iCs/>
        </w:rPr>
        <w:t xml:space="preserve"> </w:t>
      </w:r>
      <w:r w:rsidR="00531210" w:rsidRPr="00216E2E">
        <w:rPr>
          <w:i/>
          <w:iCs/>
        </w:rPr>
        <w:t>tuberculosis</w:t>
      </w:r>
      <w:r w:rsidR="00531210">
        <w:t xml:space="preserve"> that is resistant to</w:t>
      </w:r>
      <w:r w:rsidR="00245A69">
        <w:t xml:space="preserve"> rifampicin</w:t>
      </w:r>
      <w:r w:rsidRPr="00256F83">
        <w:t xml:space="preserve">, with or without resistance to other anti-TB drugs. </w:t>
      </w:r>
      <w:r w:rsidR="00476FDF" w:rsidRPr="00214AA8">
        <w:t>Pre</w:t>
      </w:r>
      <w:r w:rsidR="00476FDF">
        <w:t>-</w:t>
      </w:r>
      <w:r w:rsidR="00476FDF" w:rsidRPr="00214AA8">
        <w:t>XDR</w:t>
      </w:r>
      <w:r w:rsidR="00476FDF">
        <w:t>-</w:t>
      </w:r>
      <w:r w:rsidR="00476FDF" w:rsidRPr="00214AA8">
        <w:t>TB is</w:t>
      </w:r>
      <w:r w:rsidR="00476FDF">
        <w:t xml:space="preserve"> </w:t>
      </w:r>
      <w:r w:rsidR="00476FDF" w:rsidRPr="00214AA8">
        <w:t xml:space="preserve">TB disease caused by </w:t>
      </w:r>
      <w:r w:rsidR="00476FDF" w:rsidRPr="00214AA8">
        <w:rPr>
          <w:i/>
          <w:iCs/>
        </w:rPr>
        <w:t>M. tuberculosis</w:t>
      </w:r>
      <w:r w:rsidR="00476FDF" w:rsidRPr="00214AA8">
        <w:t xml:space="preserve"> that is resistant to rifampicin </w:t>
      </w:r>
      <w:r w:rsidR="00476FDF">
        <w:t xml:space="preserve">(with or without resistance to isoniazid) </w:t>
      </w:r>
      <w:r w:rsidR="00476FDF" w:rsidRPr="00214AA8">
        <w:t xml:space="preserve">and </w:t>
      </w:r>
      <w:r w:rsidR="00476FDF">
        <w:t xml:space="preserve">to </w:t>
      </w:r>
      <w:r w:rsidR="00476FDF" w:rsidRPr="00214AA8">
        <w:t>at least one fluoroquinolone (either levofloxacin or moxifloxacin).</w:t>
      </w:r>
      <w:r w:rsidR="00476FDF">
        <w:t xml:space="preserve"> </w:t>
      </w:r>
      <w:r w:rsidR="00476FDF" w:rsidRPr="00214AA8">
        <w:t>Extensively drug</w:t>
      </w:r>
      <w:r w:rsidR="00476FDF">
        <w:noBreakHyphen/>
      </w:r>
      <w:r w:rsidR="00476FDF" w:rsidRPr="00214AA8">
        <w:t>resistant TB (XDR</w:t>
      </w:r>
      <w:r w:rsidR="00476FDF">
        <w:t>-</w:t>
      </w:r>
      <w:r w:rsidR="00476FDF" w:rsidRPr="00214AA8">
        <w:t xml:space="preserve">TB) is TB disease caused by </w:t>
      </w:r>
      <w:r w:rsidR="00476FDF" w:rsidRPr="00214AA8">
        <w:rPr>
          <w:i/>
          <w:iCs/>
        </w:rPr>
        <w:t>M. tuberculosis</w:t>
      </w:r>
      <w:r w:rsidR="00476FDF" w:rsidRPr="00214AA8">
        <w:t xml:space="preserve"> that is resistant to rifampicin AND at least one fluoroquinolone (levofloxacin or moxifloxacin) AND either bedaquiline or linezolid.</w:t>
      </w:r>
    </w:p>
    <w:p w14:paraId="6C3022B1" w14:textId="77777777" w:rsidR="00476FDF" w:rsidRDefault="00476FDF" w:rsidP="00167E0E"/>
    <w:p w14:paraId="2FD83943" w14:textId="0DD764CD" w:rsidR="00476FDF" w:rsidRPr="001A6450" w:rsidRDefault="00476FDF" w:rsidP="00167E0E">
      <w:pPr>
        <w:rPr>
          <w:b/>
          <w:bCs w:val="0"/>
        </w:rPr>
      </w:pPr>
      <w:r w:rsidRPr="001A6450">
        <w:rPr>
          <w:b/>
          <w:bCs w:val="0"/>
        </w:rPr>
        <w:t>Diagnosis</w:t>
      </w:r>
    </w:p>
    <w:p w14:paraId="05B3CFFC" w14:textId="6E8AD382" w:rsidR="00167E0E" w:rsidRPr="00256F83" w:rsidRDefault="00476FDF" w:rsidP="001A6450">
      <w:pPr>
        <w:rPr>
          <w:bCs w:val="0"/>
        </w:rPr>
      </w:pPr>
      <w:r>
        <w:t xml:space="preserve">All </w:t>
      </w:r>
      <w:r w:rsidR="006956BD">
        <w:t xml:space="preserve">people with signs and symptoms of TB should have a specimen sent for TB-NAAT testing. </w:t>
      </w:r>
      <w:r w:rsidR="00245A69">
        <w:t>S</w:t>
      </w:r>
      <w:r w:rsidR="00167E0E" w:rsidRPr="00256F83">
        <w:t>ome TB</w:t>
      </w:r>
      <w:r w:rsidR="00D831FA">
        <w:noBreakHyphen/>
      </w:r>
      <w:r w:rsidR="00167E0E" w:rsidRPr="00256F83">
        <w:t>NAAT assays test for both rifampicin and isoniazid resistance</w:t>
      </w:r>
      <w:r w:rsidR="00245A69">
        <w:t xml:space="preserve"> (e.g. BD MAX</w:t>
      </w:r>
      <w:r w:rsidR="00245A69" w:rsidRPr="00D337A4">
        <w:rPr>
          <w:vertAlign w:val="superscript"/>
        </w:rPr>
        <w:t>TM</w:t>
      </w:r>
      <w:r w:rsidR="00245A69">
        <w:t xml:space="preserve"> MDR-TB). </w:t>
      </w:r>
      <w:r w:rsidR="00167E0E" w:rsidRPr="00256F83">
        <w:t>Xpert</w:t>
      </w:r>
      <w:r w:rsidR="00167E0E" w:rsidRPr="00256F83">
        <w:rPr>
          <w:bCs w:val="0"/>
          <w:vertAlign w:val="superscript"/>
        </w:rPr>
        <w:t>®</w:t>
      </w:r>
      <w:r w:rsidR="00167E0E" w:rsidRPr="00256F83">
        <w:t xml:space="preserve"> MTB/RIF Ultra, a type of TB-NAAT, only tests for rifampicin resistance. </w:t>
      </w:r>
      <w:r w:rsidR="00531210">
        <w:t>A r</w:t>
      </w:r>
      <w:r w:rsidR="00167E0E" w:rsidRPr="00256F83">
        <w:t>ifampicin resistan</w:t>
      </w:r>
      <w:r w:rsidR="00531210">
        <w:t xml:space="preserve">t result </w:t>
      </w:r>
      <w:r w:rsidR="00167E0E" w:rsidRPr="00256F83">
        <w:lastRenderedPageBreak/>
        <w:t>detected by</w:t>
      </w:r>
      <w:r w:rsidR="006956BD">
        <w:t xml:space="preserve"> </w:t>
      </w:r>
      <w:r w:rsidR="00167E0E" w:rsidRPr="00256F83">
        <w:t>Xpert</w:t>
      </w:r>
      <w:r w:rsidR="00167E0E" w:rsidRPr="00256F83">
        <w:rPr>
          <w:bCs w:val="0"/>
          <w:vertAlign w:val="superscript"/>
        </w:rPr>
        <w:t>®</w:t>
      </w:r>
      <w:r w:rsidR="00167E0E" w:rsidRPr="00256F83">
        <w:t xml:space="preserve"> MTB/RIF Ultra</w:t>
      </w:r>
      <w:r w:rsidR="006956BD">
        <w:t>, or other TB-NAAT,</w:t>
      </w:r>
      <w:r w:rsidR="00167E0E" w:rsidRPr="00256F83">
        <w:t xml:space="preserve"> is sufficient to start a patient on RR</w:t>
      </w:r>
      <w:r w:rsidR="00531210">
        <w:t xml:space="preserve">-TB </w:t>
      </w:r>
      <w:r w:rsidR="00167E0E" w:rsidRPr="00256F83">
        <w:t>treatment.</w:t>
      </w:r>
      <w:r w:rsidR="006956BD">
        <w:t xml:space="preserve"> All people who test positive for </w:t>
      </w:r>
      <w:r w:rsidR="006956BD" w:rsidRPr="001A6450">
        <w:rPr>
          <w:i/>
          <w:iCs/>
        </w:rPr>
        <w:t>M. tuberculosis</w:t>
      </w:r>
      <w:r w:rsidR="006956BD">
        <w:t xml:space="preserve"> with rifampicin resistance will have DR-TB reflex testing that includes TB microscopy, culture, Xpert</w:t>
      </w:r>
      <w:r w:rsidR="006956BD" w:rsidRPr="00256F83">
        <w:rPr>
          <w:bCs w:val="0"/>
          <w:vertAlign w:val="superscript"/>
        </w:rPr>
        <w:t>®</w:t>
      </w:r>
      <w:r w:rsidR="006956BD">
        <w:rPr>
          <w:bCs w:val="0"/>
          <w:vertAlign w:val="superscript"/>
        </w:rPr>
        <w:t xml:space="preserve"> </w:t>
      </w:r>
      <w:r w:rsidR="006956BD">
        <w:rPr>
          <w:bCs w:val="0"/>
        </w:rPr>
        <w:t xml:space="preserve">MTB/XDR testing for fluoroquinolone resistance, and phenotypic drug susceptibility testing for bedaquiline and linezolid if culture positive. </w:t>
      </w:r>
    </w:p>
    <w:p w14:paraId="6AF1ABDF" w14:textId="77777777" w:rsidR="00167E0E" w:rsidRPr="002573A8" w:rsidRDefault="00167E0E" w:rsidP="00167E0E">
      <w:pPr>
        <w:rPr>
          <w:bCs w:val="0"/>
          <w:sz w:val="10"/>
          <w:szCs w:val="10"/>
        </w:rPr>
      </w:pPr>
    </w:p>
    <w:p w14:paraId="1815551D" w14:textId="77777777" w:rsidR="00167E0E" w:rsidRPr="002573A8" w:rsidRDefault="00167E0E" w:rsidP="00167E0E">
      <w:pPr>
        <w:rPr>
          <w:bCs w:val="0"/>
          <w:spacing w:val="-2"/>
        </w:rPr>
      </w:pPr>
    </w:p>
    <w:p w14:paraId="056EF28F" w14:textId="77777777" w:rsidR="00167E0E" w:rsidRPr="002573A8" w:rsidRDefault="00167E0E" w:rsidP="00167E0E">
      <w:pPr>
        <w:keepNext/>
        <w:outlineLvl w:val="4"/>
        <w:rPr>
          <w:b/>
          <w:bCs w:val="0"/>
          <w:caps/>
          <w:sz w:val="20"/>
          <w:szCs w:val="24"/>
        </w:rPr>
      </w:pPr>
      <w:r w:rsidRPr="002573A8">
        <w:rPr>
          <w:b/>
          <w:caps/>
          <w:sz w:val="20"/>
          <w:szCs w:val="24"/>
        </w:rPr>
        <w:t>MEDICINE TREATMENT</w:t>
      </w:r>
    </w:p>
    <w:p w14:paraId="059E4475" w14:textId="0BD108CE" w:rsidR="00167E0E" w:rsidRDefault="00167E0E" w:rsidP="00C93042">
      <w:pPr>
        <w:rPr>
          <w:b/>
        </w:rPr>
      </w:pPr>
      <w:r w:rsidRPr="002573A8">
        <w:rPr>
          <w:b/>
        </w:rPr>
        <w:t>RR</w:t>
      </w:r>
      <w:r w:rsidR="00042312">
        <w:rPr>
          <w:b/>
        </w:rPr>
        <w:t>-</w:t>
      </w:r>
      <w:r w:rsidRPr="00256F83">
        <w:rPr>
          <w:b/>
        </w:rPr>
        <w:t>TB and Pre</w:t>
      </w:r>
      <w:r w:rsidR="00A5505F">
        <w:rPr>
          <w:b/>
        </w:rPr>
        <w:t>-</w:t>
      </w:r>
      <w:r w:rsidRPr="00256F83">
        <w:rPr>
          <w:b/>
        </w:rPr>
        <w:t>XDR</w:t>
      </w:r>
      <w:r w:rsidR="008573DB">
        <w:rPr>
          <w:b/>
        </w:rPr>
        <w:t>-</w:t>
      </w:r>
      <w:r w:rsidRPr="00256F83">
        <w:rPr>
          <w:b/>
        </w:rPr>
        <w:t>TB treatment</w:t>
      </w:r>
    </w:p>
    <w:p w14:paraId="1EC80C83" w14:textId="3E91AF9B" w:rsidR="0050103F" w:rsidRDefault="00F500B2" w:rsidP="00C93042">
      <w:r w:rsidRPr="00256F83">
        <w:t>Consult the most recent national drug resistant TB programme guidelines.</w:t>
      </w:r>
      <w:r w:rsidR="0050103F">
        <w:t xml:space="preserve"> Most people with RR- or Pre-XDR-TB will be eligible to receive the 6-month BPaL-L regimen. </w:t>
      </w:r>
    </w:p>
    <w:p w14:paraId="03784B32" w14:textId="77777777" w:rsidR="0050103F" w:rsidRDefault="0050103F" w:rsidP="00C93042">
      <w:pPr>
        <w:rPr>
          <w:b/>
        </w:rPr>
      </w:pPr>
    </w:p>
    <w:p w14:paraId="4E9B294F" w14:textId="5515F475" w:rsidR="00A5505F" w:rsidRDefault="00F500B2" w:rsidP="00C93042">
      <w:pPr>
        <w:rPr>
          <w:b/>
          <w:bCs w:val="0"/>
        </w:rPr>
      </w:pPr>
      <w:r w:rsidRPr="00CE7A02">
        <w:rPr>
          <w:b/>
          <w:bCs w:val="0"/>
        </w:rPr>
        <w:t>Non-pregnant a</w:t>
      </w:r>
      <w:r w:rsidR="00A5505F" w:rsidRPr="00CE7A02">
        <w:rPr>
          <w:b/>
          <w:bCs w:val="0"/>
        </w:rPr>
        <w:t>dults</w:t>
      </w:r>
      <w:r w:rsidRPr="00CE7A02">
        <w:rPr>
          <w:b/>
          <w:bCs w:val="0"/>
        </w:rPr>
        <w:t xml:space="preserve"> </w:t>
      </w:r>
      <w:r w:rsidR="0050103F" w:rsidRPr="00CE7A02">
        <w:rPr>
          <w:b/>
          <w:bCs w:val="0"/>
        </w:rPr>
        <w:t xml:space="preserve">and adolescents </w:t>
      </w:r>
      <w:r w:rsidR="0050103F" w:rsidRPr="00CE7A02">
        <w:rPr>
          <w:b/>
          <w:bCs w:val="0"/>
        </w:rPr>
        <w:t>(≥ 1</w:t>
      </w:r>
      <w:r w:rsidR="001017E0">
        <w:rPr>
          <w:b/>
          <w:bCs w:val="0"/>
        </w:rPr>
        <w:t>5</w:t>
      </w:r>
      <w:r w:rsidR="0050103F" w:rsidRPr="00CE7A02">
        <w:rPr>
          <w:b/>
          <w:bCs w:val="0"/>
        </w:rPr>
        <w:t xml:space="preserve"> years) </w:t>
      </w:r>
      <w:r w:rsidRPr="00CE7A02">
        <w:rPr>
          <w:b/>
          <w:bCs w:val="0"/>
        </w:rPr>
        <w:t xml:space="preserve">with </w:t>
      </w:r>
      <w:r w:rsidR="0050103F" w:rsidRPr="00CE7A02">
        <w:rPr>
          <w:b/>
          <w:bCs w:val="0"/>
        </w:rPr>
        <w:t xml:space="preserve">pulmonary or </w:t>
      </w:r>
      <w:r w:rsidRPr="00CE7A02">
        <w:rPr>
          <w:b/>
          <w:bCs w:val="0"/>
        </w:rPr>
        <w:t xml:space="preserve">non-severe extrapulmonary </w:t>
      </w:r>
      <w:r w:rsidR="0050103F" w:rsidRPr="00CE7A02">
        <w:rPr>
          <w:b/>
          <w:bCs w:val="0"/>
        </w:rPr>
        <w:t>RR- or Pre-XDR-TB:</w:t>
      </w:r>
    </w:p>
    <w:p w14:paraId="21094AAC" w14:textId="77777777" w:rsidR="0050103F" w:rsidRDefault="0050103F" w:rsidP="00C93042">
      <w:pPr>
        <w:rPr>
          <w:b/>
          <w:bCs w:val="0"/>
        </w:rPr>
      </w:pPr>
    </w:p>
    <w:p w14:paraId="1AA87F36" w14:textId="5D0353B4" w:rsidR="0050103F" w:rsidRPr="00256F83" w:rsidRDefault="0050103F" w:rsidP="00C93042">
      <w:pPr>
        <w:rPr>
          <w:b/>
          <w:bCs w:val="0"/>
        </w:rPr>
      </w:pPr>
      <w:r>
        <w:rPr>
          <w:b/>
          <w:bCs w:val="0"/>
        </w:rPr>
        <w:t>BPaL-L regimen</w:t>
      </w:r>
    </w:p>
    <w:p w14:paraId="1BBCB1D3" w14:textId="5EBFED09" w:rsidR="006956BD" w:rsidRDefault="00A5505F" w:rsidP="00737F3D">
      <w:pPr>
        <w:pStyle w:val="ListParagraph"/>
        <w:numPr>
          <w:ilvl w:val="0"/>
          <w:numId w:val="47"/>
        </w:numPr>
      </w:pPr>
      <w:r>
        <w:t xml:space="preserve">Bedaquiline, oral, </w:t>
      </w:r>
      <w:r w:rsidR="001017E0">
        <w:t xml:space="preserve">400 </w:t>
      </w:r>
      <w:r>
        <w:t xml:space="preserve">mg daily for </w:t>
      </w:r>
      <w:r w:rsidR="001017E0">
        <w:t>2</w:t>
      </w:r>
      <w:r>
        <w:t xml:space="preserve"> weeks. </w:t>
      </w:r>
    </w:p>
    <w:p w14:paraId="22508B0E" w14:textId="03F5509C" w:rsidR="00A5505F" w:rsidRDefault="00A5505F" w:rsidP="00A5505F">
      <w:pPr>
        <w:ind w:left="720"/>
      </w:pPr>
      <w:r>
        <w:t xml:space="preserve">Followed by bedaquiline, oral, 100 mg, daily from week </w:t>
      </w:r>
      <w:r w:rsidR="00A27617">
        <w:t>3</w:t>
      </w:r>
      <w:r>
        <w:t xml:space="preserve"> to week 24</w:t>
      </w:r>
    </w:p>
    <w:p w14:paraId="62E0557E" w14:textId="315B866F" w:rsidR="00A5505F" w:rsidRDefault="00A5505F" w:rsidP="00A5505F">
      <w:pPr>
        <w:ind w:left="720"/>
        <w:rPr>
          <w:b/>
          <w:bCs w:val="0"/>
        </w:rPr>
      </w:pPr>
      <w:r w:rsidRPr="001A6450">
        <w:rPr>
          <w:b/>
          <w:bCs w:val="0"/>
        </w:rPr>
        <w:t xml:space="preserve">AND </w:t>
      </w:r>
    </w:p>
    <w:p w14:paraId="70F10E34" w14:textId="285AA017" w:rsidR="00A5505F" w:rsidRDefault="00A5505F" w:rsidP="00737F3D">
      <w:pPr>
        <w:pStyle w:val="ListParagraph"/>
        <w:numPr>
          <w:ilvl w:val="0"/>
          <w:numId w:val="47"/>
        </w:numPr>
      </w:pPr>
      <w:r w:rsidRPr="00FE0AEF">
        <w:t>Pretomanid, oral, 200 mg daily for 24 weeks</w:t>
      </w:r>
    </w:p>
    <w:p w14:paraId="1E511D43" w14:textId="0372546D" w:rsidR="00F500B2" w:rsidRPr="00F500B2" w:rsidRDefault="00F500B2" w:rsidP="00FE0AEF">
      <w:pPr>
        <w:pStyle w:val="ListParagraph"/>
        <w:rPr>
          <w:b/>
          <w:bCs w:val="0"/>
        </w:rPr>
      </w:pPr>
      <w:r w:rsidRPr="00FE0AEF">
        <w:rPr>
          <w:b/>
          <w:bCs w:val="0"/>
        </w:rPr>
        <w:t>AND</w:t>
      </w:r>
    </w:p>
    <w:p w14:paraId="19E911B7" w14:textId="4868326B" w:rsidR="00A5505F" w:rsidRPr="003B38C3" w:rsidRDefault="00A5505F" w:rsidP="00737F3D">
      <w:pPr>
        <w:pStyle w:val="ListParagraph"/>
        <w:numPr>
          <w:ilvl w:val="0"/>
          <w:numId w:val="47"/>
        </w:numPr>
      </w:pPr>
      <w:r w:rsidRPr="003B38C3">
        <w:t>Linezolid, oral, daily for 24 weeks</w:t>
      </w:r>
    </w:p>
    <w:p w14:paraId="6544A71B" w14:textId="0446D93D" w:rsidR="00F500B2" w:rsidRPr="003B38C3" w:rsidRDefault="00F500B2" w:rsidP="00737F3D">
      <w:pPr>
        <w:pStyle w:val="ListParagraph"/>
        <w:numPr>
          <w:ilvl w:val="0"/>
          <w:numId w:val="48"/>
        </w:numPr>
      </w:pPr>
      <w:r w:rsidRPr="003B38C3">
        <w:t>30 – 3</w:t>
      </w:r>
      <w:r w:rsidR="00B3417F">
        <w:t>5</w:t>
      </w:r>
      <w:r w:rsidRPr="003B38C3">
        <w:t>.</w:t>
      </w:r>
      <w:r w:rsidR="00B3417F">
        <w:t>9</w:t>
      </w:r>
      <w:r w:rsidRPr="003B38C3">
        <w:t xml:space="preserve"> kg: 300 mg</w:t>
      </w:r>
    </w:p>
    <w:tbl>
      <w:tblPr>
        <w:tblStyle w:val="TableGrid"/>
        <w:tblpPr w:leftFromText="180" w:rightFromText="180" w:vertAnchor="text" w:horzAnchor="page" w:tblpX="6232" w:tblpY="77"/>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992"/>
      </w:tblGrid>
      <w:tr w:rsidR="00D515C9" w:rsidRPr="003B38C3" w14:paraId="23765381" w14:textId="77777777" w:rsidTr="00D515C9">
        <w:tc>
          <w:tcPr>
            <w:tcW w:w="992" w:type="dxa"/>
          </w:tcPr>
          <w:p w14:paraId="54C4F84C" w14:textId="77777777" w:rsidR="00D515C9" w:rsidRPr="003B38C3" w:rsidRDefault="00D515C9" w:rsidP="00D515C9">
            <w:pPr>
              <w:widowControl w:val="0"/>
              <w:jc w:val="left"/>
              <w:outlineLvl w:val="0"/>
              <w:rPr>
                <w:bCs w:val="0"/>
                <w:i/>
                <w:sz w:val="16"/>
                <w:szCs w:val="16"/>
              </w:rPr>
            </w:pPr>
            <w:r w:rsidRPr="003B38C3">
              <w:rPr>
                <w:i/>
                <w:sz w:val="16"/>
                <w:szCs w:val="16"/>
              </w:rPr>
              <w:t>LoE:IVb</w:t>
            </w:r>
            <w:r w:rsidRPr="003B38C3">
              <w:rPr>
                <w:rStyle w:val="EndnoteReference"/>
                <w:i/>
                <w:sz w:val="16"/>
                <w:szCs w:val="16"/>
              </w:rPr>
              <w:endnoteReference w:id="22"/>
            </w:r>
          </w:p>
        </w:tc>
      </w:tr>
    </w:tbl>
    <w:p w14:paraId="48857716" w14:textId="77777777" w:rsidR="00D515C9" w:rsidRPr="003B38C3" w:rsidRDefault="00F500B2" w:rsidP="00737F3D">
      <w:pPr>
        <w:pStyle w:val="ListParagraph"/>
        <w:numPr>
          <w:ilvl w:val="0"/>
          <w:numId w:val="48"/>
        </w:numPr>
      </w:pPr>
      <w:r w:rsidRPr="003B38C3">
        <w:t xml:space="preserve">≥ 36 kg: 600mg </w:t>
      </w:r>
    </w:p>
    <w:p w14:paraId="3F16AB23" w14:textId="24D2DD6D" w:rsidR="00F500B2" w:rsidRPr="00FE0AEF" w:rsidRDefault="00F500B2" w:rsidP="00D515C9">
      <w:pPr>
        <w:pStyle w:val="ListParagraph"/>
        <w:ind w:left="1440"/>
        <w:rPr>
          <w:highlight w:val="yellow"/>
        </w:rPr>
      </w:pPr>
    </w:p>
    <w:p w14:paraId="371C7945" w14:textId="6368768D" w:rsidR="006956BD" w:rsidRPr="00F500B2" w:rsidRDefault="00A5505F" w:rsidP="00A5505F">
      <w:pPr>
        <w:pStyle w:val="ListParagraph"/>
        <w:rPr>
          <w:b/>
          <w:bCs w:val="0"/>
        </w:rPr>
      </w:pPr>
      <w:r w:rsidRPr="00F500B2">
        <w:rPr>
          <w:b/>
          <w:bCs w:val="0"/>
        </w:rPr>
        <w:t>AND</w:t>
      </w:r>
    </w:p>
    <w:p w14:paraId="5755F3D2" w14:textId="440FE564" w:rsidR="00A5505F" w:rsidRDefault="00A5505F" w:rsidP="00737F3D">
      <w:pPr>
        <w:pStyle w:val="ListParagraph"/>
        <w:numPr>
          <w:ilvl w:val="0"/>
          <w:numId w:val="47"/>
        </w:numPr>
      </w:pPr>
      <w:r w:rsidRPr="00085387">
        <w:t xml:space="preserve">Levofloxacin, oral, </w:t>
      </w:r>
      <w:r w:rsidR="00F500B2">
        <w:t>daily for 24 weeks</w:t>
      </w:r>
    </w:p>
    <w:p w14:paraId="553532A7" w14:textId="14F58255" w:rsidR="00F500B2" w:rsidRDefault="00F500B2" w:rsidP="00737F3D">
      <w:pPr>
        <w:pStyle w:val="ListParagraph"/>
        <w:numPr>
          <w:ilvl w:val="1"/>
          <w:numId w:val="47"/>
        </w:numPr>
      </w:pPr>
      <w:r>
        <w:t>30 – 45.9 kg: 750mg</w:t>
      </w:r>
    </w:p>
    <w:p w14:paraId="066AA982" w14:textId="40B775EE" w:rsidR="00F500B2" w:rsidRDefault="00F500B2" w:rsidP="00737F3D">
      <w:pPr>
        <w:pStyle w:val="ListParagraph"/>
        <w:numPr>
          <w:ilvl w:val="1"/>
          <w:numId w:val="47"/>
        </w:numPr>
      </w:pPr>
      <w:r>
        <w:t>≥ 46 kg: 1000 mg</w:t>
      </w:r>
    </w:p>
    <w:p w14:paraId="6E7D4EEA" w14:textId="1BDCCE54" w:rsidR="0050103F" w:rsidRPr="00F500B2" w:rsidRDefault="0050103F" w:rsidP="00737F3D">
      <w:pPr>
        <w:pStyle w:val="ListParagraph"/>
        <w:numPr>
          <w:ilvl w:val="1"/>
          <w:numId w:val="47"/>
        </w:numPr>
      </w:pPr>
      <w:r>
        <w:t xml:space="preserve">NOTE: If fluoroquinolone resistance is detected (e.g. Pre-XDR-TB), stop levofloxacin. </w:t>
      </w:r>
    </w:p>
    <w:p w14:paraId="62F7133C" w14:textId="1BDC92D7" w:rsidR="0050103F" w:rsidRPr="00085387" w:rsidRDefault="0050103F" w:rsidP="001A6450">
      <w:pPr>
        <w:pBdr>
          <w:top w:val="double" w:sz="4" w:space="1" w:color="auto"/>
          <w:left w:val="double" w:sz="4" w:space="4" w:color="auto"/>
          <w:bottom w:val="double" w:sz="4" w:space="1" w:color="auto"/>
          <w:right w:val="double" w:sz="4" w:space="4" w:color="auto"/>
        </w:pBdr>
        <w:jc w:val="center"/>
        <w:rPr>
          <w:b/>
        </w:rPr>
      </w:pPr>
      <w:r w:rsidRPr="00085387">
        <w:rPr>
          <w:b/>
        </w:rPr>
        <w:t>CAUTION</w:t>
      </w:r>
    </w:p>
    <w:p w14:paraId="16A8E57A" w14:textId="5E646463" w:rsidR="0050103F" w:rsidRPr="001A6450" w:rsidRDefault="0050103F" w:rsidP="001A6450">
      <w:pPr>
        <w:pBdr>
          <w:top w:val="double" w:sz="4" w:space="1" w:color="auto"/>
          <w:left w:val="double" w:sz="4" w:space="4" w:color="auto"/>
          <w:bottom w:val="double" w:sz="4" w:space="1" w:color="auto"/>
          <w:right w:val="double" w:sz="4" w:space="4" w:color="auto"/>
        </w:pBdr>
        <w:rPr>
          <w:bCs w:val="0"/>
        </w:rPr>
      </w:pPr>
      <w:r w:rsidRPr="00085387">
        <w:rPr>
          <w:bCs w:val="0"/>
        </w:rPr>
        <w:t xml:space="preserve">People with severe extrapulmonary RR- or Pre-XDR-TB (e.g. TB </w:t>
      </w:r>
      <w:r w:rsidR="000F289D" w:rsidRPr="00085387">
        <w:rPr>
          <w:bCs w:val="0"/>
        </w:rPr>
        <w:t>meningitis</w:t>
      </w:r>
      <w:r w:rsidR="00A8559A">
        <w:rPr>
          <w:bCs w:val="0"/>
        </w:rPr>
        <w:t>,</w:t>
      </w:r>
      <w:r w:rsidRPr="00085387">
        <w:rPr>
          <w:bCs w:val="0"/>
        </w:rPr>
        <w:t xml:space="preserve"> osteoarticular TB, or disseminated or </w:t>
      </w:r>
      <w:r w:rsidR="000F289D" w:rsidRPr="00085387">
        <w:rPr>
          <w:bCs w:val="0"/>
        </w:rPr>
        <w:t>miliary</w:t>
      </w:r>
      <w:r w:rsidRPr="00085387">
        <w:rPr>
          <w:bCs w:val="0"/>
        </w:rPr>
        <w:t xml:space="preserve"> TB) are not eligible for the BPaL-L regimen</w:t>
      </w:r>
      <w:r>
        <w:rPr>
          <w:bCs w:val="0"/>
        </w:rPr>
        <w:t xml:space="preserve">. </w:t>
      </w:r>
      <w:r w:rsidRPr="00085387">
        <w:rPr>
          <w:bCs w:val="0"/>
        </w:rPr>
        <w:t xml:space="preserve">People with documented resistance to bedaquiline, linezolid, pretomanid or delamanid </w:t>
      </w:r>
      <w:r w:rsidRPr="0050103F">
        <w:rPr>
          <w:bCs w:val="0"/>
        </w:rPr>
        <w:t>are not eligible for the BPaL-L regimen</w:t>
      </w:r>
      <w:r>
        <w:rPr>
          <w:bCs w:val="0"/>
        </w:rPr>
        <w:t>. Pregnant women and adolescents &lt; 1</w:t>
      </w:r>
      <w:r w:rsidR="001017E0">
        <w:rPr>
          <w:bCs w:val="0"/>
        </w:rPr>
        <w:t>5</w:t>
      </w:r>
      <w:r>
        <w:rPr>
          <w:bCs w:val="0"/>
        </w:rPr>
        <w:t xml:space="preserve"> </w:t>
      </w:r>
      <w:r>
        <w:rPr>
          <w:bCs w:val="0"/>
        </w:rPr>
        <w:t xml:space="preserve">years are not eligible </w:t>
      </w:r>
      <w:r w:rsidRPr="0050103F">
        <w:rPr>
          <w:bCs w:val="0"/>
        </w:rPr>
        <w:t>for the BPaL-L regimen</w:t>
      </w:r>
      <w:r>
        <w:rPr>
          <w:bCs w:val="0"/>
        </w:rPr>
        <w:t>.</w:t>
      </w:r>
    </w:p>
    <w:tbl>
      <w:tblPr>
        <w:tblStyle w:val="TableGrid"/>
        <w:tblpPr w:leftFromText="180" w:rightFromText="180" w:vertAnchor="text" w:horzAnchor="margin" w:tblpXSpec="right" w:tblpY="33"/>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975"/>
      </w:tblGrid>
      <w:tr w:rsidR="00E274BE" w:rsidRPr="00214AA8" w14:paraId="168A24A2" w14:textId="77777777" w:rsidTr="00E274BE">
        <w:tc>
          <w:tcPr>
            <w:tcW w:w="635" w:type="dxa"/>
          </w:tcPr>
          <w:p w14:paraId="07CB1FA8" w14:textId="21086E67" w:rsidR="00E274BE" w:rsidRPr="00C761D4" w:rsidRDefault="00E274BE" w:rsidP="00E274BE">
            <w:pPr>
              <w:widowControl w:val="0"/>
              <w:jc w:val="left"/>
              <w:outlineLvl w:val="0"/>
              <w:rPr>
                <w:bCs w:val="0"/>
                <w:i/>
                <w:sz w:val="16"/>
                <w:szCs w:val="16"/>
              </w:rPr>
            </w:pPr>
            <w:r w:rsidRPr="00C761D4">
              <w:rPr>
                <w:i/>
                <w:sz w:val="16"/>
                <w:szCs w:val="16"/>
              </w:rPr>
              <w:t>LoE:</w:t>
            </w:r>
            <w:r>
              <w:rPr>
                <w:i/>
                <w:sz w:val="16"/>
                <w:szCs w:val="16"/>
              </w:rPr>
              <w:t>IVb</w:t>
            </w:r>
            <w:r w:rsidRPr="00C761D4">
              <w:rPr>
                <w:i/>
                <w:sz w:val="16"/>
                <w:szCs w:val="16"/>
              </w:rPr>
              <w:t>I</w:t>
            </w:r>
            <w:r w:rsidRPr="00C761D4">
              <w:rPr>
                <w:rStyle w:val="EndnoteReference"/>
                <w:i/>
                <w:sz w:val="16"/>
                <w:szCs w:val="16"/>
              </w:rPr>
              <w:endnoteReference w:id="23"/>
            </w:r>
          </w:p>
        </w:tc>
      </w:tr>
    </w:tbl>
    <w:p w14:paraId="6EC928F7" w14:textId="6C5A6FA0" w:rsidR="00167E0E" w:rsidRPr="00256F83" w:rsidRDefault="00167E0E" w:rsidP="00C93042">
      <w:pPr>
        <w:rPr>
          <w:bCs w:val="0"/>
        </w:rPr>
      </w:pPr>
    </w:p>
    <w:p w14:paraId="0E3AB45C" w14:textId="77777777" w:rsidR="00B05F1B" w:rsidRDefault="00B05F1B" w:rsidP="00C93042">
      <w:pPr>
        <w:rPr>
          <w:spacing w:val="-2"/>
        </w:rPr>
      </w:pPr>
    </w:p>
    <w:p w14:paraId="6308446D" w14:textId="77777777" w:rsidR="001B7531" w:rsidRDefault="001B7531" w:rsidP="00C93042">
      <w:pPr>
        <w:rPr>
          <w:spacing w:val="-2"/>
        </w:rPr>
      </w:pPr>
    </w:p>
    <w:p w14:paraId="4F35FCD6" w14:textId="77777777" w:rsidR="001B7531" w:rsidRDefault="001B7531" w:rsidP="00C93042">
      <w:pPr>
        <w:rPr>
          <w:spacing w:val="-2"/>
        </w:rPr>
      </w:pPr>
    </w:p>
    <w:p w14:paraId="65318584" w14:textId="77777777" w:rsidR="001B7531" w:rsidRDefault="001B7531" w:rsidP="00C93042">
      <w:pPr>
        <w:rPr>
          <w:spacing w:val="-2"/>
        </w:rPr>
      </w:pPr>
    </w:p>
    <w:p w14:paraId="37DC08BF" w14:textId="77777777" w:rsidR="001B7531" w:rsidRDefault="001B7531" w:rsidP="00C93042">
      <w:pPr>
        <w:rPr>
          <w:spacing w:val="-2"/>
        </w:rPr>
      </w:pPr>
    </w:p>
    <w:p w14:paraId="6C0533A4" w14:textId="6BFAB659" w:rsidR="006876BC" w:rsidRPr="008F5602" w:rsidRDefault="00A41BC1" w:rsidP="0074357C">
      <w:pPr>
        <w:rPr>
          <w:b/>
        </w:rPr>
      </w:pPr>
      <w:r>
        <w:rPr>
          <w:b/>
        </w:rPr>
        <w:lastRenderedPageBreak/>
        <w:t>Common a</w:t>
      </w:r>
      <w:r w:rsidRPr="00BD3DF1">
        <w:rPr>
          <w:b/>
        </w:rPr>
        <w:t xml:space="preserve">dverse drug reactions associated </w:t>
      </w:r>
      <w:r w:rsidR="006876BC" w:rsidRPr="008F5602">
        <w:rPr>
          <w:b/>
        </w:rPr>
        <w:t>with</w:t>
      </w:r>
      <w:r w:rsidR="008F5602" w:rsidRPr="008F5602">
        <w:rPr>
          <w:b/>
        </w:rPr>
        <w:t xml:space="preserve"> medicines included in the</w:t>
      </w:r>
      <w:r w:rsidR="006876BC" w:rsidRPr="008F5602">
        <w:rPr>
          <w:b/>
        </w:rPr>
        <w:t xml:space="preserve"> BPaL-L</w:t>
      </w:r>
      <w:r w:rsidR="008F5602" w:rsidRPr="008F5602">
        <w:rPr>
          <w:b/>
        </w:rPr>
        <w:t xml:space="preserve"> regimen</w:t>
      </w:r>
      <w:r w:rsidR="006876BC" w:rsidRPr="008F5602">
        <w:rPr>
          <w:b/>
        </w:rPr>
        <w:t xml:space="preserve"> </w:t>
      </w:r>
    </w:p>
    <w:tbl>
      <w:tblPr>
        <w:tblStyle w:val="TableGrid"/>
        <w:tblW w:w="0" w:type="auto"/>
        <w:tblLayout w:type="fixed"/>
        <w:tblLook w:val="04A0" w:firstRow="1" w:lastRow="0" w:firstColumn="1" w:lastColumn="0" w:noHBand="0" w:noVBand="1"/>
      </w:tblPr>
      <w:tblGrid>
        <w:gridCol w:w="1555"/>
        <w:gridCol w:w="1559"/>
        <w:gridCol w:w="3000"/>
      </w:tblGrid>
      <w:tr w:rsidR="006876BC" w:rsidRPr="003E14A8" w14:paraId="66A530D1" w14:textId="77777777" w:rsidTr="00EB4C31">
        <w:tc>
          <w:tcPr>
            <w:tcW w:w="1555" w:type="dxa"/>
          </w:tcPr>
          <w:p w14:paraId="0E54ED92" w14:textId="008933AE" w:rsidR="006876BC" w:rsidRPr="003E14A8" w:rsidRDefault="006876BC" w:rsidP="006876BC">
            <w:pPr>
              <w:jc w:val="center"/>
              <w:rPr>
                <w:b/>
                <w:spacing w:val="-2"/>
                <w:sz w:val="16"/>
                <w:szCs w:val="16"/>
              </w:rPr>
            </w:pPr>
            <w:r w:rsidRPr="003E14A8">
              <w:rPr>
                <w:b/>
                <w:sz w:val="16"/>
                <w:szCs w:val="16"/>
              </w:rPr>
              <w:t>Adverse drug reaction</w:t>
            </w:r>
          </w:p>
        </w:tc>
        <w:tc>
          <w:tcPr>
            <w:tcW w:w="1559" w:type="dxa"/>
          </w:tcPr>
          <w:p w14:paraId="6B2AA472" w14:textId="1EFD7AC4" w:rsidR="006876BC" w:rsidRPr="003E14A8" w:rsidRDefault="006876BC" w:rsidP="006876BC">
            <w:pPr>
              <w:jc w:val="center"/>
              <w:rPr>
                <w:b/>
                <w:spacing w:val="-2"/>
                <w:sz w:val="16"/>
                <w:szCs w:val="16"/>
              </w:rPr>
            </w:pPr>
            <w:r w:rsidRPr="003E14A8">
              <w:rPr>
                <w:b/>
                <w:sz w:val="16"/>
                <w:szCs w:val="16"/>
              </w:rPr>
              <w:t>Drug responsible</w:t>
            </w:r>
          </w:p>
        </w:tc>
        <w:tc>
          <w:tcPr>
            <w:tcW w:w="3000" w:type="dxa"/>
          </w:tcPr>
          <w:p w14:paraId="5DF3A246" w14:textId="7D5B7A54" w:rsidR="006876BC" w:rsidRPr="003E14A8" w:rsidRDefault="006876BC" w:rsidP="006876BC">
            <w:pPr>
              <w:jc w:val="center"/>
              <w:rPr>
                <w:b/>
                <w:spacing w:val="-2"/>
                <w:sz w:val="16"/>
                <w:szCs w:val="16"/>
              </w:rPr>
            </w:pPr>
            <w:r w:rsidRPr="003E14A8">
              <w:rPr>
                <w:b/>
                <w:sz w:val="16"/>
                <w:szCs w:val="16"/>
              </w:rPr>
              <w:t>Management</w:t>
            </w:r>
          </w:p>
        </w:tc>
      </w:tr>
      <w:tr w:rsidR="006876BC" w:rsidRPr="003E14A8" w14:paraId="7F5F3ED0" w14:textId="77777777" w:rsidTr="00EB4C31">
        <w:tc>
          <w:tcPr>
            <w:tcW w:w="1555" w:type="dxa"/>
          </w:tcPr>
          <w:p w14:paraId="6A4EB683" w14:textId="3970F382" w:rsidR="006876BC" w:rsidRPr="003E14A8" w:rsidRDefault="006876BC" w:rsidP="006876BC">
            <w:pPr>
              <w:rPr>
                <w:spacing w:val="-2"/>
                <w:sz w:val="16"/>
                <w:szCs w:val="16"/>
              </w:rPr>
            </w:pPr>
            <w:r w:rsidRPr="003E14A8">
              <w:rPr>
                <w:sz w:val="16"/>
                <w:szCs w:val="16"/>
              </w:rPr>
              <w:t>Anaemia</w:t>
            </w:r>
          </w:p>
        </w:tc>
        <w:tc>
          <w:tcPr>
            <w:tcW w:w="1559" w:type="dxa"/>
          </w:tcPr>
          <w:p w14:paraId="68BCB1B4" w14:textId="3D3A99F8" w:rsidR="006876BC" w:rsidRPr="003E14A8" w:rsidRDefault="006876BC" w:rsidP="006876BC">
            <w:pPr>
              <w:rPr>
                <w:spacing w:val="-2"/>
                <w:sz w:val="16"/>
                <w:szCs w:val="16"/>
              </w:rPr>
            </w:pPr>
            <w:r w:rsidRPr="003E14A8">
              <w:rPr>
                <w:sz w:val="16"/>
                <w:szCs w:val="16"/>
              </w:rPr>
              <w:t>Linezolid</w:t>
            </w:r>
          </w:p>
        </w:tc>
        <w:tc>
          <w:tcPr>
            <w:tcW w:w="3000" w:type="dxa"/>
          </w:tcPr>
          <w:p w14:paraId="0C318D79" w14:textId="49A10363" w:rsidR="006876BC" w:rsidRPr="003E14A8" w:rsidRDefault="006876BC" w:rsidP="006876BC">
            <w:pPr>
              <w:pStyle w:val="p1"/>
              <w:rPr>
                <w:sz w:val="16"/>
                <w:szCs w:val="16"/>
              </w:rPr>
            </w:pPr>
            <w:r w:rsidRPr="003E14A8">
              <w:rPr>
                <w:sz w:val="16"/>
                <w:szCs w:val="16"/>
              </w:rPr>
              <w:t>If Hb &lt; 8 g/dL in first 8 weeks of BPaL-L treatment: Interrupt linezolid treatment</w:t>
            </w:r>
            <w:r w:rsidR="00085CA2">
              <w:rPr>
                <w:sz w:val="16"/>
                <w:szCs w:val="16"/>
              </w:rPr>
              <w:t xml:space="preserve">, monitor and consider blood transfusion if clinically appropriate. </w:t>
            </w:r>
            <w:r w:rsidRPr="003E14A8">
              <w:rPr>
                <w:sz w:val="16"/>
                <w:szCs w:val="16"/>
              </w:rPr>
              <w:t>Linezolid must be used for at least 2 months for the BPaL-L regimen to be considered effective. If</w:t>
            </w:r>
          </w:p>
          <w:p w14:paraId="640D0E48" w14:textId="77777777" w:rsidR="006876BC" w:rsidRPr="003E14A8" w:rsidRDefault="006876BC" w:rsidP="006876BC">
            <w:pPr>
              <w:pStyle w:val="p1"/>
              <w:rPr>
                <w:sz w:val="16"/>
                <w:szCs w:val="16"/>
              </w:rPr>
            </w:pPr>
            <w:r w:rsidRPr="003E14A8">
              <w:rPr>
                <w:sz w:val="16"/>
                <w:szCs w:val="16"/>
              </w:rPr>
              <w:t>linezolid must be interrupted, discuss with NCAC/expert.</w:t>
            </w:r>
          </w:p>
          <w:p w14:paraId="63E9CA41" w14:textId="77777777" w:rsidR="006876BC" w:rsidRPr="003E14A8" w:rsidRDefault="006876BC" w:rsidP="006876BC">
            <w:pPr>
              <w:pStyle w:val="p1"/>
              <w:rPr>
                <w:sz w:val="16"/>
                <w:szCs w:val="16"/>
              </w:rPr>
            </w:pPr>
          </w:p>
          <w:p w14:paraId="29FA38BC" w14:textId="558F0060" w:rsidR="006876BC" w:rsidRPr="003E14A8" w:rsidRDefault="006876BC" w:rsidP="00085CA2">
            <w:pPr>
              <w:pStyle w:val="p1"/>
              <w:rPr>
                <w:spacing w:val="-2"/>
                <w:sz w:val="16"/>
                <w:szCs w:val="16"/>
              </w:rPr>
            </w:pPr>
            <w:r w:rsidRPr="003E14A8">
              <w:rPr>
                <w:sz w:val="16"/>
                <w:szCs w:val="16"/>
              </w:rPr>
              <w:t>If Hb &lt; 8 g/dL after 8 weeks of BPaL-L: linezolid can be stopped provided there has been a clinical response (e.g. reduction in</w:t>
            </w:r>
            <w:r w:rsidR="00085CA2">
              <w:rPr>
                <w:sz w:val="16"/>
                <w:szCs w:val="16"/>
              </w:rPr>
              <w:t xml:space="preserve"> </w:t>
            </w:r>
            <w:r w:rsidRPr="003E14A8">
              <w:rPr>
                <w:sz w:val="16"/>
                <w:szCs w:val="16"/>
              </w:rPr>
              <w:t>symptoms, weight gain, or culture conversion). If clinical response inadequate, discuss with NCAC/expert.</w:t>
            </w:r>
          </w:p>
        </w:tc>
      </w:tr>
      <w:tr w:rsidR="006876BC" w:rsidRPr="003E14A8" w14:paraId="47509608" w14:textId="77777777" w:rsidTr="00EB4C31">
        <w:tc>
          <w:tcPr>
            <w:tcW w:w="1555" w:type="dxa"/>
          </w:tcPr>
          <w:p w14:paraId="03F9AC73" w14:textId="156D1383" w:rsidR="006876BC" w:rsidRPr="003E14A8" w:rsidRDefault="00B3417F" w:rsidP="006876BC">
            <w:pPr>
              <w:rPr>
                <w:spacing w:val="-2"/>
                <w:sz w:val="16"/>
                <w:szCs w:val="16"/>
              </w:rPr>
            </w:pPr>
            <w:r>
              <w:rPr>
                <w:sz w:val="16"/>
                <w:szCs w:val="16"/>
              </w:rPr>
              <w:t>Thrombocytopenia</w:t>
            </w:r>
          </w:p>
        </w:tc>
        <w:tc>
          <w:tcPr>
            <w:tcW w:w="1559" w:type="dxa"/>
          </w:tcPr>
          <w:p w14:paraId="1C59670F" w14:textId="0A5520C8" w:rsidR="006876BC" w:rsidRPr="003E14A8" w:rsidRDefault="006876BC" w:rsidP="006876BC">
            <w:pPr>
              <w:rPr>
                <w:spacing w:val="-2"/>
                <w:sz w:val="16"/>
                <w:szCs w:val="16"/>
              </w:rPr>
            </w:pPr>
            <w:r w:rsidRPr="003E14A8">
              <w:rPr>
                <w:sz w:val="16"/>
                <w:szCs w:val="16"/>
              </w:rPr>
              <w:t>Linezolid</w:t>
            </w:r>
          </w:p>
        </w:tc>
        <w:tc>
          <w:tcPr>
            <w:tcW w:w="3000" w:type="dxa"/>
          </w:tcPr>
          <w:p w14:paraId="7ED743AA" w14:textId="77777777" w:rsidR="006876BC" w:rsidRPr="003E14A8" w:rsidRDefault="006876BC" w:rsidP="006876BC">
            <w:pPr>
              <w:pStyle w:val="p1"/>
              <w:rPr>
                <w:sz w:val="16"/>
                <w:szCs w:val="16"/>
              </w:rPr>
            </w:pPr>
            <w:r w:rsidRPr="003E14A8">
              <w:rPr>
                <w:sz w:val="16"/>
                <w:szCs w:val="16"/>
              </w:rPr>
              <w:t>If platelets &lt; 50 x 10</w:t>
            </w:r>
            <w:r w:rsidRPr="003E14A8">
              <w:rPr>
                <w:sz w:val="16"/>
                <w:szCs w:val="16"/>
                <w:vertAlign w:val="superscript"/>
              </w:rPr>
              <w:t>9</w:t>
            </w:r>
            <w:r w:rsidRPr="003E14A8">
              <w:rPr>
                <w:sz w:val="16"/>
                <w:szCs w:val="16"/>
              </w:rPr>
              <w:t>/L:</w:t>
            </w:r>
          </w:p>
          <w:p w14:paraId="2CD37587" w14:textId="234BCBA2" w:rsidR="006876BC" w:rsidRPr="003E14A8" w:rsidRDefault="006876BC" w:rsidP="006876BC">
            <w:pPr>
              <w:rPr>
                <w:spacing w:val="-2"/>
                <w:sz w:val="16"/>
                <w:szCs w:val="16"/>
              </w:rPr>
            </w:pPr>
            <w:r w:rsidRPr="003E14A8">
              <w:rPr>
                <w:sz w:val="16"/>
                <w:szCs w:val="16"/>
              </w:rPr>
              <w:t xml:space="preserve">Stop linezolid until thrombocytopenia improves, exclude other causes, and discuss further management with NCAC/expert. </w:t>
            </w:r>
          </w:p>
        </w:tc>
      </w:tr>
      <w:tr w:rsidR="006876BC" w:rsidRPr="003E14A8" w14:paraId="2FF128E4" w14:textId="77777777" w:rsidTr="00EB4C31">
        <w:tc>
          <w:tcPr>
            <w:tcW w:w="1555" w:type="dxa"/>
          </w:tcPr>
          <w:p w14:paraId="79989083" w14:textId="23A55D51" w:rsidR="006876BC" w:rsidRPr="003E14A8" w:rsidRDefault="00B3417F" w:rsidP="00EB4C31">
            <w:pPr>
              <w:rPr>
                <w:spacing w:val="-2"/>
                <w:sz w:val="16"/>
                <w:szCs w:val="16"/>
              </w:rPr>
            </w:pPr>
            <w:r>
              <w:rPr>
                <w:sz w:val="16"/>
                <w:szCs w:val="16"/>
              </w:rPr>
              <w:t>Neutr</w:t>
            </w:r>
            <w:r w:rsidR="00EB4C31">
              <w:rPr>
                <w:sz w:val="16"/>
                <w:szCs w:val="16"/>
              </w:rPr>
              <w:t>o</w:t>
            </w:r>
            <w:r>
              <w:rPr>
                <w:sz w:val="16"/>
                <w:szCs w:val="16"/>
              </w:rPr>
              <w:t>penia</w:t>
            </w:r>
          </w:p>
        </w:tc>
        <w:tc>
          <w:tcPr>
            <w:tcW w:w="1559" w:type="dxa"/>
          </w:tcPr>
          <w:p w14:paraId="6CECE919" w14:textId="17DFBC57" w:rsidR="006876BC" w:rsidRPr="003E14A8" w:rsidRDefault="006876BC" w:rsidP="006876BC">
            <w:pPr>
              <w:rPr>
                <w:spacing w:val="-2"/>
                <w:sz w:val="16"/>
                <w:szCs w:val="16"/>
              </w:rPr>
            </w:pPr>
            <w:r w:rsidRPr="003E14A8">
              <w:rPr>
                <w:sz w:val="16"/>
                <w:szCs w:val="16"/>
              </w:rPr>
              <w:t>Linezolid</w:t>
            </w:r>
          </w:p>
        </w:tc>
        <w:tc>
          <w:tcPr>
            <w:tcW w:w="3000" w:type="dxa"/>
          </w:tcPr>
          <w:p w14:paraId="7D49240D" w14:textId="77777777" w:rsidR="006876BC" w:rsidRPr="003E14A8" w:rsidRDefault="006876BC" w:rsidP="006876BC">
            <w:pPr>
              <w:pStyle w:val="p1"/>
              <w:rPr>
                <w:sz w:val="16"/>
                <w:szCs w:val="16"/>
              </w:rPr>
            </w:pPr>
            <w:r w:rsidRPr="003E14A8">
              <w:rPr>
                <w:sz w:val="16"/>
                <w:szCs w:val="16"/>
              </w:rPr>
              <w:t>If neutrophils &lt; 0.75 x 10</w:t>
            </w:r>
            <w:r w:rsidRPr="003E14A8">
              <w:rPr>
                <w:sz w:val="16"/>
                <w:szCs w:val="16"/>
                <w:vertAlign w:val="superscript"/>
              </w:rPr>
              <w:t>9</w:t>
            </w:r>
            <w:r w:rsidRPr="003E14A8">
              <w:rPr>
                <w:sz w:val="16"/>
                <w:szCs w:val="16"/>
              </w:rPr>
              <w:t>/L:</w:t>
            </w:r>
          </w:p>
          <w:p w14:paraId="57B7597E" w14:textId="79F90DBE" w:rsidR="006876BC" w:rsidRPr="003E14A8" w:rsidRDefault="006876BC" w:rsidP="006876BC">
            <w:pPr>
              <w:rPr>
                <w:spacing w:val="-2"/>
                <w:sz w:val="16"/>
                <w:szCs w:val="16"/>
              </w:rPr>
            </w:pPr>
            <w:r w:rsidRPr="003E14A8">
              <w:rPr>
                <w:sz w:val="16"/>
                <w:szCs w:val="16"/>
              </w:rPr>
              <w:t>Stop linezolid until neutropenia improves, exclude other causes, and discuss further management with NCAC/expert.</w:t>
            </w:r>
          </w:p>
        </w:tc>
      </w:tr>
      <w:tr w:rsidR="006876BC" w:rsidRPr="003E14A8" w14:paraId="3F829D6E" w14:textId="77777777" w:rsidTr="00EB4C31">
        <w:tc>
          <w:tcPr>
            <w:tcW w:w="1555" w:type="dxa"/>
          </w:tcPr>
          <w:p w14:paraId="51BA7ECE" w14:textId="62911826" w:rsidR="006876BC" w:rsidRPr="003E14A8" w:rsidRDefault="006876BC" w:rsidP="006876BC">
            <w:pPr>
              <w:rPr>
                <w:spacing w:val="-2"/>
                <w:sz w:val="16"/>
                <w:szCs w:val="16"/>
              </w:rPr>
            </w:pPr>
            <w:r w:rsidRPr="003E14A8">
              <w:rPr>
                <w:sz w:val="16"/>
                <w:szCs w:val="16"/>
              </w:rPr>
              <w:t>Peripheral neuropathy</w:t>
            </w:r>
          </w:p>
        </w:tc>
        <w:tc>
          <w:tcPr>
            <w:tcW w:w="1559" w:type="dxa"/>
          </w:tcPr>
          <w:p w14:paraId="7A9F85B7" w14:textId="735859D2" w:rsidR="006876BC" w:rsidRPr="003E14A8" w:rsidRDefault="006876BC" w:rsidP="006876BC">
            <w:pPr>
              <w:rPr>
                <w:spacing w:val="-2"/>
                <w:sz w:val="16"/>
                <w:szCs w:val="16"/>
              </w:rPr>
            </w:pPr>
            <w:r w:rsidRPr="003E14A8">
              <w:rPr>
                <w:sz w:val="16"/>
                <w:szCs w:val="16"/>
              </w:rPr>
              <w:t>Linezolid</w:t>
            </w:r>
          </w:p>
        </w:tc>
        <w:tc>
          <w:tcPr>
            <w:tcW w:w="3000" w:type="dxa"/>
          </w:tcPr>
          <w:p w14:paraId="4297EA36" w14:textId="3F7B474F" w:rsidR="006876BC" w:rsidRPr="003E14A8" w:rsidRDefault="006876BC" w:rsidP="006876BC">
            <w:pPr>
              <w:pStyle w:val="p1"/>
              <w:rPr>
                <w:sz w:val="16"/>
                <w:szCs w:val="16"/>
              </w:rPr>
            </w:pPr>
            <w:r w:rsidRPr="003E14A8">
              <w:rPr>
                <w:sz w:val="16"/>
                <w:szCs w:val="16"/>
              </w:rPr>
              <w:t>Drug-induced peripheral neuropathy can be irreversible if the offending drug is not stopped</w:t>
            </w:r>
            <w:r w:rsidR="00085CA2">
              <w:rPr>
                <w:sz w:val="16"/>
                <w:szCs w:val="16"/>
              </w:rPr>
              <w:t xml:space="preserve"> </w:t>
            </w:r>
            <w:r w:rsidRPr="003E14A8">
              <w:rPr>
                <w:sz w:val="16"/>
                <w:szCs w:val="16"/>
              </w:rPr>
              <w:t>promptly.</w:t>
            </w:r>
            <w:r w:rsidRPr="003E14A8">
              <w:rPr>
                <w:rStyle w:val="apple-converted-space"/>
                <w:sz w:val="16"/>
                <w:szCs w:val="16"/>
              </w:rPr>
              <w:t> </w:t>
            </w:r>
            <w:r w:rsidRPr="003E14A8">
              <w:rPr>
                <w:sz w:val="16"/>
                <w:szCs w:val="16"/>
              </w:rPr>
              <w:t xml:space="preserve">If neuropathy interferes with daily activities, stop linezolid. If this occurs before 8 weeks of therapy, </w:t>
            </w:r>
            <w:r w:rsidRPr="003E14A8">
              <w:rPr>
                <w:rStyle w:val="s1"/>
                <w:sz w:val="16"/>
                <w:szCs w:val="16"/>
              </w:rPr>
              <w:t xml:space="preserve">discuss with an expert. For milder forms of neuropathy treat symptomatically and try to continue </w:t>
            </w:r>
            <w:r w:rsidRPr="003E14A8">
              <w:rPr>
                <w:sz w:val="16"/>
                <w:szCs w:val="16"/>
              </w:rPr>
              <w:t>linezolid until at least 8 weeks of therapy with close monitoring for deterioration of symptoms. Reduce the dose or discontinue linezolid if symptomatic neuropathy occurs after 8 weeks.</w:t>
            </w:r>
          </w:p>
          <w:p w14:paraId="5900F195" w14:textId="77777777" w:rsidR="006876BC" w:rsidRPr="003E14A8" w:rsidRDefault="006876BC" w:rsidP="006876BC">
            <w:pPr>
              <w:pStyle w:val="p1"/>
              <w:rPr>
                <w:sz w:val="16"/>
                <w:szCs w:val="16"/>
              </w:rPr>
            </w:pPr>
          </w:p>
          <w:p w14:paraId="54D9B85D" w14:textId="2FAE9B48" w:rsidR="006876BC" w:rsidRPr="003E14A8" w:rsidRDefault="006876BC" w:rsidP="006876BC">
            <w:pPr>
              <w:rPr>
                <w:spacing w:val="-2"/>
                <w:sz w:val="16"/>
                <w:szCs w:val="16"/>
              </w:rPr>
            </w:pPr>
            <w:r w:rsidRPr="003E14A8">
              <w:rPr>
                <w:sz w:val="16"/>
                <w:szCs w:val="16"/>
              </w:rPr>
              <w:t xml:space="preserve">For symptomatic management of neuropathy avoid amitriptyline, which may prolong the QT interval in association with other DRTB medicines, and carbamazepine, which may interact with other TB medicines. Special </w:t>
            </w:r>
            <w:r w:rsidRPr="003E14A8">
              <w:rPr>
                <w:sz w:val="16"/>
                <w:szCs w:val="16"/>
              </w:rPr>
              <w:lastRenderedPageBreak/>
              <w:t xml:space="preserve">access to pregabalin or gabapentin may be granted on recommendation by </w:t>
            </w:r>
            <w:r w:rsidR="00B3417F">
              <w:rPr>
                <w:sz w:val="16"/>
                <w:szCs w:val="16"/>
              </w:rPr>
              <w:t>local pharmacy and therapeutics committees (</w:t>
            </w:r>
            <w:r w:rsidRPr="003E14A8">
              <w:rPr>
                <w:sz w:val="16"/>
                <w:szCs w:val="16"/>
              </w:rPr>
              <w:t>PTC</w:t>
            </w:r>
            <w:r w:rsidR="00B3417F">
              <w:rPr>
                <w:sz w:val="16"/>
                <w:szCs w:val="16"/>
              </w:rPr>
              <w:t>s)</w:t>
            </w:r>
            <w:r w:rsidRPr="003E14A8">
              <w:rPr>
                <w:sz w:val="16"/>
                <w:szCs w:val="16"/>
              </w:rPr>
              <w:t xml:space="preserve"> for these patients.   </w:t>
            </w:r>
          </w:p>
        </w:tc>
      </w:tr>
      <w:tr w:rsidR="006876BC" w:rsidRPr="003E14A8" w14:paraId="19D285A9" w14:textId="77777777" w:rsidTr="00EB4C31">
        <w:tc>
          <w:tcPr>
            <w:tcW w:w="1555" w:type="dxa"/>
          </w:tcPr>
          <w:p w14:paraId="10DE500B" w14:textId="13BBBD79" w:rsidR="006876BC" w:rsidRPr="003E14A8" w:rsidRDefault="006876BC" w:rsidP="006876BC">
            <w:pPr>
              <w:rPr>
                <w:spacing w:val="-2"/>
                <w:sz w:val="16"/>
                <w:szCs w:val="16"/>
              </w:rPr>
            </w:pPr>
            <w:r w:rsidRPr="003E14A8">
              <w:rPr>
                <w:sz w:val="16"/>
                <w:szCs w:val="16"/>
              </w:rPr>
              <w:lastRenderedPageBreak/>
              <w:t>Visual impairment</w:t>
            </w:r>
          </w:p>
        </w:tc>
        <w:tc>
          <w:tcPr>
            <w:tcW w:w="1559" w:type="dxa"/>
          </w:tcPr>
          <w:p w14:paraId="3BB1699F" w14:textId="24608FD1" w:rsidR="006876BC" w:rsidRPr="003E14A8" w:rsidRDefault="006876BC" w:rsidP="006876BC">
            <w:pPr>
              <w:rPr>
                <w:spacing w:val="-2"/>
                <w:sz w:val="16"/>
                <w:szCs w:val="16"/>
              </w:rPr>
            </w:pPr>
            <w:r w:rsidRPr="003E14A8">
              <w:rPr>
                <w:sz w:val="16"/>
                <w:szCs w:val="16"/>
              </w:rPr>
              <w:t>Linezolid</w:t>
            </w:r>
          </w:p>
        </w:tc>
        <w:tc>
          <w:tcPr>
            <w:tcW w:w="3000" w:type="dxa"/>
          </w:tcPr>
          <w:p w14:paraId="202DD85F" w14:textId="277A1BFF" w:rsidR="006876BC" w:rsidRPr="003E14A8" w:rsidRDefault="006876BC" w:rsidP="006876BC">
            <w:pPr>
              <w:rPr>
                <w:spacing w:val="-2"/>
                <w:sz w:val="16"/>
                <w:szCs w:val="16"/>
              </w:rPr>
            </w:pPr>
            <w:r w:rsidRPr="003E14A8">
              <w:rPr>
                <w:sz w:val="16"/>
                <w:szCs w:val="16"/>
              </w:rPr>
              <w:t xml:space="preserve">If there is a decline in visual acuity, withhold linezolid and refer patient to ophthalmologist for further evaluation. </w:t>
            </w:r>
          </w:p>
        </w:tc>
      </w:tr>
      <w:tr w:rsidR="006876BC" w:rsidRPr="003E14A8" w14:paraId="53DF255F" w14:textId="77777777" w:rsidTr="00EB4C31">
        <w:tc>
          <w:tcPr>
            <w:tcW w:w="1555" w:type="dxa"/>
          </w:tcPr>
          <w:p w14:paraId="3C5E735F" w14:textId="1290BBAA" w:rsidR="006876BC" w:rsidRPr="003E14A8" w:rsidRDefault="006876BC" w:rsidP="006876BC">
            <w:pPr>
              <w:rPr>
                <w:spacing w:val="-2"/>
                <w:sz w:val="16"/>
                <w:szCs w:val="16"/>
              </w:rPr>
            </w:pPr>
            <w:r w:rsidRPr="003E14A8">
              <w:rPr>
                <w:sz w:val="16"/>
                <w:szCs w:val="16"/>
              </w:rPr>
              <w:t>QTcF prolongation</w:t>
            </w:r>
          </w:p>
        </w:tc>
        <w:tc>
          <w:tcPr>
            <w:tcW w:w="1559" w:type="dxa"/>
          </w:tcPr>
          <w:p w14:paraId="0E7CC839" w14:textId="557C1ACF" w:rsidR="006876BC" w:rsidRPr="003E14A8" w:rsidRDefault="006876BC" w:rsidP="006876BC">
            <w:pPr>
              <w:rPr>
                <w:spacing w:val="-2"/>
                <w:sz w:val="16"/>
                <w:szCs w:val="16"/>
              </w:rPr>
            </w:pPr>
            <w:r w:rsidRPr="003E14A8">
              <w:rPr>
                <w:sz w:val="16"/>
                <w:szCs w:val="16"/>
              </w:rPr>
              <w:t>Bedaquiline, moxifloxacin, pretomanid, delamanid, levofloxacin</w:t>
            </w:r>
          </w:p>
        </w:tc>
        <w:tc>
          <w:tcPr>
            <w:tcW w:w="3000" w:type="dxa"/>
          </w:tcPr>
          <w:p w14:paraId="151D5DEE" w14:textId="77777777" w:rsidR="006876BC" w:rsidRPr="003E14A8" w:rsidRDefault="006876BC" w:rsidP="00737F3D">
            <w:pPr>
              <w:pStyle w:val="p1"/>
              <w:numPr>
                <w:ilvl w:val="0"/>
                <w:numId w:val="52"/>
              </w:numPr>
              <w:rPr>
                <w:sz w:val="16"/>
                <w:szCs w:val="16"/>
              </w:rPr>
            </w:pPr>
            <w:r w:rsidRPr="003E14A8">
              <w:rPr>
                <w:sz w:val="16"/>
                <w:szCs w:val="16"/>
              </w:rPr>
              <w:t xml:space="preserve">If QTcF ≥ 450 ms and symptomatic (e.g. syncope, </w:t>
            </w:r>
            <w:r w:rsidRPr="003E14A8">
              <w:rPr>
                <w:rStyle w:val="s1"/>
                <w:sz w:val="16"/>
                <w:szCs w:val="16"/>
              </w:rPr>
              <w:t xml:space="preserve">fainting, chest pain, palpitations, dizziness or loss of consciousness) hospitalise patient and </w:t>
            </w:r>
            <w:r w:rsidRPr="003E14A8">
              <w:rPr>
                <w:sz w:val="16"/>
                <w:szCs w:val="16"/>
              </w:rPr>
              <w:t>withhold all medicines that may prolong QT until cause of symptoms has been assessed.</w:t>
            </w:r>
          </w:p>
          <w:p w14:paraId="22A92810" w14:textId="77777777" w:rsidR="006876BC" w:rsidRPr="003E14A8" w:rsidRDefault="006876BC" w:rsidP="00737F3D">
            <w:pPr>
              <w:pStyle w:val="p1"/>
              <w:numPr>
                <w:ilvl w:val="0"/>
                <w:numId w:val="52"/>
              </w:numPr>
              <w:rPr>
                <w:sz w:val="16"/>
                <w:szCs w:val="16"/>
              </w:rPr>
            </w:pPr>
            <w:r w:rsidRPr="003E14A8">
              <w:rPr>
                <w:sz w:val="16"/>
                <w:szCs w:val="16"/>
              </w:rPr>
              <w:t xml:space="preserve">If QTcF ≥ 450 ms but &lt; 470 ms with no symptoms: continue routine monthly QT monitoring. Discontinue other QT-prolonging medications where possible. </w:t>
            </w:r>
          </w:p>
          <w:p w14:paraId="4E72B4EB" w14:textId="77777777" w:rsidR="006876BC" w:rsidRPr="003E14A8" w:rsidRDefault="006876BC" w:rsidP="00737F3D">
            <w:pPr>
              <w:pStyle w:val="p1"/>
              <w:numPr>
                <w:ilvl w:val="0"/>
                <w:numId w:val="52"/>
              </w:numPr>
              <w:rPr>
                <w:sz w:val="16"/>
                <w:szCs w:val="16"/>
              </w:rPr>
            </w:pPr>
            <w:r w:rsidRPr="003E14A8">
              <w:rPr>
                <w:sz w:val="16"/>
                <w:szCs w:val="16"/>
              </w:rPr>
              <w:t xml:space="preserve">If QTcF ≥ 470 ms but &lt; 500 ms with no symptoms repeat ECG at rest on the same day. If still ≥ 470 ms but &lt; 500 ms and asymptomatic, repeat ECG weekly until stable. Check TSH and check and correct electrolytes, Discontinue other QT-prolonging medications where possible. </w:t>
            </w:r>
          </w:p>
          <w:p w14:paraId="6419FBD6" w14:textId="219383AC" w:rsidR="006876BC" w:rsidRPr="00085CA2" w:rsidRDefault="006876BC" w:rsidP="00085CA2">
            <w:pPr>
              <w:pStyle w:val="ListParagraph"/>
              <w:numPr>
                <w:ilvl w:val="0"/>
                <w:numId w:val="40"/>
              </w:numPr>
              <w:rPr>
                <w:spacing w:val="-2"/>
                <w:sz w:val="16"/>
                <w:szCs w:val="16"/>
              </w:rPr>
            </w:pPr>
            <w:r w:rsidRPr="00085CA2">
              <w:rPr>
                <w:sz w:val="16"/>
                <w:szCs w:val="16"/>
              </w:rPr>
              <w:t xml:space="preserve">If QTcF ≥ 500 ms with no symptoms repeat ECG at rest on the same day. If still ≥ 500 ms, withhold all QT-prolonging medicines and all the TB medicines. Check TSH and check and correct electrolytes, Discuss patient with expert. </w:t>
            </w:r>
          </w:p>
        </w:tc>
      </w:tr>
      <w:tr w:rsidR="006876BC" w:rsidRPr="003E14A8" w14:paraId="2CC41A7B" w14:textId="77777777" w:rsidTr="00EB4C31">
        <w:tc>
          <w:tcPr>
            <w:tcW w:w="1555" w:type="dxa"/>
          </w:tcPr>
          <w:p w14:paraId="32A9852E" w14:textId="332F3155" w:rsidR="006876BC" w:rsidRPr="003E14A8" w:rsidRDefault="006876BC" w:rsidP="006876BC">
            <w:pPr>
              <w:rPr>
                <w:spacing w:val="-2"/>
                <w:sz w:val="16"/>
                <w:szCs w:val="16"/>
              </w:rPr>
            </w:pPr>
            <w:r w:rsidRPr="003E14A8">
              <w:rPr>
                <w:sz w:val="16"/>
                <w:szCs w:val="16"/>
              </w:rPr>
              <w:t>Arthralgia, arthritis</w:t>
            </w:r>
          </w:p>
        </w:tc>
        <w:tc>
          <w:tcPr>
            <w:tcW w:w="1559" w:type="dxa"/>
          </w:tcPr>
          <w:p w14:paraId="2C66FD1E" w14:textId="3484472C" w:rsidR="006876BC" w:rsidRPr="003E14A8" w:rsidRDefault="006876BC" w:rsidP="006876BC">
            <w:pPr>
              <w:rPr>
                <w:spacing w:val="-2"/>
                <w:sz w:val="16"/>
                <w:szCs w:val="16"/>
              </w:rPr>
            </w:pPr>
            <w:r w:rsidRPr="003E14A8">
              <w:rPr>
                <w:sz w:val="16"/>
                <w:szCs w:val="16"/>
              </w:rPr>
              <w:t>Fluoroquinolones, bedaquiline</w:t>
            </w:r>
          </w:p>
        </w:tc>
        <w:tc>
          <w:tcPr>
            <w:tcW w:w="3000" w:type="dxa"/>
          </w:tcPr>
          <w:p w14:paraId="060945B6" w14:textId="51AB2CCA" w:rsidR="006876BC" w:rsidRPr="003E14A8" w:rsidRDefault="006876BC" w:rsidP="006876BC">
            <w:pPr>
              <w:rPr>
                <w:spacing w:val="-2"/>
                <w:sz w:val="16"/>
                <w:szCs w:val="16"/>
              </w:rPr>
            </w:pPr>
            <w:r w:rsidRPr="003E14A8">
              <w:rPr>
                <w:sz w:val="16"/>
                <w:szCs w:val="16"/>
              </w:rPr>
              <w:t xml:space="preserve">Manage symptomatically with non-pharmacological measures (e.g. physical therapy, massage) and analgesia. </w:t>
            </w:r>
          </w:p>
        </w:tc>
      </w:tr>
      <w:tr w:rsidR="006876BC" w:rsidRPr="003E14A8" w14:paraId="58E5FF17" w14:textId="77777777" w:rsidTr="00EB4C31">
        <w:tc>
          <w:tcPr>
            <w:tcW w:w="1555" w:type="dxa"/>
          </w:tcPr>
          <w:p w14:paraId="68D956E3" w14:textId="2EE21800" w:rsidR="006876BC" w:rsidRPr="003E14A8" w:rsidRDefault="006876BC" w:rsidP="006876BC">
            <w:pPr>
              <w:rPr>
                <w:spacing w:val="-2"/>
                <w:sz w:val="16"/>
                <w:szCs w:val="16"/>
              </w:rPr>
            </w:pPr>
            <w:r w:rsidRPr="003E14A8">
              <w:rPr>
                <w:sz w:val="16"/>
                <w:szCs w:val="16"/>
              </w:rPr>
              <w:t>Hyperlactataemia, lactic acidosis</w:t>
            </w:r>
          </w:p>
        </w:tc>
        <w:tc>
          <w:tcPr>
            <w:tcW w:w="1559" w:type="dxa"/>
          </w:tcPr>
          <w:p w14:paraId="74E735C7" w14:textId="32BF90F1" w:rsidR="006876BC" w:rsidRPr="003E14A8" w:rsidRDefault="006876BC" w:rsidP="006876BC">
            <w:pPr>
              <w:rPr>
                <w:spacing w:val="-2"/>
                <w:sz w:val="16"/>
                <w:szCs w:val="16"/>
              </w:rPr>
            </w:pPr>
            <w:r w:rsidRPr="003E14A8">
              <w:rPr>
                <w:sz w:val="16"/>
                <w:szCs w:val="16"/>
              </w:rPr>
              <w:t>Linezolid</w:t>
            </w:r>
          </w:p>
        </w:tc>
        <w:tc>
          <w:tcPr>
            <w:tcW w:w="3000" w:type="dxa"/>
          </w:tcPr>
          <w:p w14:paraId="7A283853" w14:textId="77777777" w:rsidR="006876BC" w:rsidRPr="003E14A8" w:rsidRDefault="006876BC" w:rsidP="006876BC">
            <w:pPr>
              <w:pStyle w:val="p1"/>
              <w:rPr>
                <w:sz w:val="16"/>
                <w:szCs w:val="16"/>
              </w:rPr>
            </w:pPr>
            <w:r w:rsidRPr="003E14A8">
              <w:rPr>
                <w:sz w:val="16"/>
                <w:szCs w:val="16"/>
              </w:rPr>
              <w:t>Hospitalise patient with hyperlactataemia or lactic acidosis and stop linezolid immediately.</w:t>
            </w:r>
          </w:p>
          <w:p w14:paraId="65070209" w14:textId="77777777" w:rsidR="006876BC" w:rsidRPr="003E14A8" w:rsidRDefault="006876BC" w:rsidP="006876BC">
            <w:pPr>
              <w:rPr>
                <w:spacing w:val="-2"/>
                <w:sz w:val="16"/>
                <w:szCs w:val="16"/>
              </w:rPr>
            </w:pPr>
          </w:p>
        </w:tc>
      </w:tr>
      <w:tr w:rsidR="006876BC" w:rsidRPr="003E14A8" w14:paraId="01AA6240" w14:textId="77777777" w:rsidTr="00EB4C31">
        <w:tc>
          <w:tcPr>
            <w:tcW w:w="1555" w:type="dxa"/>
          </w:tcPr>
          <w:p w14:paraId="3EBB0F1E" w14:textId="7405D2FE" w:rsidR="006876BC" w:rsidRPr="003E14A8" w:rsidRDefault="006876BC" w:rsidP="006876BC">
            <w:pPr>
              <w:rPr>
                <w:spacing w:val="-2"/>
                <w:sz w:val="16"/>
                <w:szCs w:val="16"/>
              </w:rPr>
            </w:pPr>
            <w:r w:rsidRPr="003E14A8">
              <w:rPr>
                <w:sz w:val="16"/>
                <w:szCs w:val="16"/>
              </w:rPr>
              <w:t>Hepatotoxicity (e.g. nausea, vomiting, right upper quadrant pain, jaundice)</w:t>
            </w:r>
          </w:p>
        </w:tc>
        <w:tc>
          <w:tcPr>
            <w:tcW w:w="1559" w:type="dxa"/>
          </w:tcPr>
          <w:p w14:paraId="293FC179" w14:textId="1E7C4A72" w:rsidR="006876BC" w:rsidRPr="003E14A8" w:rsidRDefault="006876BC" w:rsidP="006876BC">
            <w:pPr>
              <w:rPr>
                <w:spacing w:val="-2"/>
                <w:sz w:val="16"/>
                <w:szCs w:val="16"/>
              </w:rPr>
            </w:pPr>
            <w:r w:rsidRPr="003E14A8">
              <w:rPr>
                <w:sz w:val="16"/>
                <w:szCs w:val="16"/>
              </w:rPr>
              <w:t>Bedaquiline, fluoroquinolones, pretomanid</w:t>
            </w:r>
          </w:p>
        </w:tc>
        <w:tc>
          <w:tcPr>
            <w:tcW w:w="3000" w:type="dxa"/>
          </w:tcPr>
          <w:p w14:paraId="2140A7BF" w14:textId="7E39F378" w:rsidR="006876BC" w:rsidRPr="003E14A8" w:rsidRDefault="00085CA2" w:rsidP="00737F3D">
            <w:pPr>
              <w:pStyle w:val="ListParagraph"/>
              <w:numPr>
                <w:ilvl w:val="0"/>
                <w:numId w:val="53"/>
              </w:numPr>
              <w:contextualSpacing/>
              <w:jc w:val="left"/>
              <w:rPr>
                <w:sz w:val="16"/>
                <w:szCs w:val="16"/>
              </w:rPr>
            </w:pPr>
            <w:r>
              <w:rPr>
                <w:sz w:val="16"/>
                <w:szCs w:val="16"/>
              </w:rPr>
              <w:t>Monitor LFTs</w:t>
            </w:r>
            <w:r w:rsidR="006876BC" w:rsidRPr="003E14A8">
              <w:rPr>
                <w:sz w:val="16"/>
                <w:szCs w:val="16"/>
              </w:rPr>
              <w:t>.</w:t>
            </w:r>
          </w:p>
          <w:p w14:paraId="4E8EB0D9" w14:textId="6460BFA5" w:rsidR="00B3417F" w:rsidRPr="00EB4C31" w:rsidRDefault="00B3417F" w:rsidP="00B3417F">
            <w:pPr>
              <w:pStyle w:val="ListParagraph"/>
              <w:numPr>
                <w:ilvl w:val="0"/>
                <w:numId w:val="54"/>
              </w:numPr>
              <w:contextualSpacing/>
              <w:jc w:val="left"/>
              <w:rPr>
                <w:sz w:val="16"/>
                <w:szCs w:val="16"/>
              </w:rPr>
            </w:pPr>
            <w:r>
              <w:rPr>
                <w:sz w:val="16"/>
                <w:szCs w:val="16"/>
              </w:rPr>
              <w:t xml:space="preserve">If elevated ALT, </w:t>
            </w:r>
            <w:r w:rsidRPr="003E14A8">
              <w:rPr>
                <w:sz w:val="16"/>
                <w:szCs w:val="16"/>
              </w:rPr>
              <w:t>do full LFTs and INR and rule out other potential causes of hepatitis.</w:t>
            </w:r>
          </w:p>
          <w:p w14:paraId="487003EE" w14:textId="50CFCA3F" w:rsidR="006876BC" w:rsidRPr="003E14A8" w:rsidRDefault="006876BC" w:rsidP="00085CA2">
            <w:pPr>
              <w:pStyle w:val="ListParagraph"/>
              <w:numPr>
                <w:ilvl w:val="0"/>
                <w:numId w:val="54"/>
              </w:numPr>
              <w:contextualSpacing/>
              <w:jc w:val="left"/>
              <w:rPr>
                <w:sz w:val="16"/>
                <w:szCs w:val="16"/>
              </w:rPr>
            </w:pPr>
            <w:r w:rsidRPr="003E14A8">
              <w:rPr>
                <w:sz w:val="16"/>
                <w:szCs w:val="16"/>
              </w:rPr>
              <w:lastRenderedPageBreak/>
              <w:t>Stop BPaL-L and all potentially hepatotoxic medicines if ALT &gt; 5 times the upper limit of normal (ULN) irrespective of symptoms, or if &gt; 3 times the ULN and patient has symptoms of DILI.</w:t>
            </w:r>
          </w:p>
          <w:p w14:paraId="0159898B" w14:textId="77777777" w:rsidR="006876BC" w:rsidRPr="003E14A8" w:rsidRDefault="006876BC" w:rsidP="00737F3D">
            <w:pPr>
              <w:pStyle w:val="ListParagraph"/>
              <w:numPr>
                <w:ilvl w:val="0"/>
                <w:numId w:val="53"/>
              </w:numPr>
              <w:contextualSpacing/>
              <w:jc w:val="left"/>
              <w:rPr>
                <w:sz w:val="16"/>
                <w:szCs w:val="16"/>
              </w:rPr>
            </w:pPr>
            <w:r w:rsidRPr="003E14A8">
              <w:rPr>
                <w:sz w:val="16"/>
                <w:szCs w:val="16"/>
              </w:rPr>
              <w:t xml:space="preserve">Start background regimen of linezolid, clofazimine, terizidone and delamanid. </w:t>
            </w:r>
          </w:p>
          <w:p w14:paraId="62FE3957" w14:textId="04D6A9E3" w:rsidR="006876BC" w:rsidRPr="003E14A8" w:rsidRDefault="006876BC" w:rsidP="00737F3D">
            <w:pPr>
              <w:pStyle w:val="ListParagraph"/>
              <w:numPr>
                <w:ilvl w:val="0"/>
                <w:numId w:val="53"/>
              </w:numPr>
              <w:contextualSpacing/>
              <w:jc w:val="left"/>
              <w:rPr>
                <w:sz w:val="16"/>
                <w:szCs w:val="16"/>
              </w:rPr>
            </w:pPr>
            <w:r w:rsidRPr="003E14A8">
              <w:rPr>
                <w:sz w:val="16"/>
                <w:szCs w:val="16"/>
              </w:rPr>
              <w:t>Wait for ALT to decrease to &lt; 100 before considering re</w:t>
            </w:r>
            <w:r w:rsidR="00085CA2">
              <w:rPr>
                <w:sz w:val="16"/>
                <w:szCs w:val="16"/>
              </w:rPr>
              <w:t>-</w:t>
            </w:r>
            <w:r w:rsidRPr="003E14A8">
              <w:rPr>
                <w:sz w:val="16"/>
                <w:szCs w:val="16"/>
              </w:rPr>
              <w:t>challenge.</w:t>
            </w:r>
          </w:p>
          <w:p w14:paraId="4DEAA003" w14:textId="3A401D2B" w:rsidR="006876BC" w:rsidRPr="003E14A8" w:rsidRDefault="006876BC" w:rsidP="00737F3D">
            <w:pPr>
              <w:pStyle w:val="ListParagraph"/>
              <w:numPr>
                <w:ilvl w:val="0"/>
                <w:numId w:val="53"/>
              </w:numPr>
              <w:contextualSpacing/>
              <w:jc w:val="left"/>
              <w:rPr>
                <w:sz w:val="16"/>
                <w:szCs w:val="16"/>
              </w:rPr>
            </w:pPr>
            <w:r w:rsidRPr="003E14A8">
              <w:rPr>
                <w:sz w:val="16"/>
                <w:szCs w:val="16"/>
              </w:rPr>
              <w:t>Re</w:t>
            </w:r>
            <w:r w:rsidR="00085CA2">
              <w:rPr>
                <w:sz w:val="16"/>
                <w:szCs w:val="16"/>
              </w:rPr>
              <w:t>-</w:t>
            </w:r>
            <w:r w:rsidRPr="003E14A8">
              <w:rPr>
                <w:sz w:val="16"/>
                <w:szCs w:val="16"/>
              </w:rPr>
              <w:t xml:space="preserve">challenge sequentially with treatment dosages of levofloxacin, followed by pretomanid, followed by bedaquiline, every 5 to 7 days, with monitoring of liver function before introducing the next medicine. </w:t>
            </w:r>
          </w:p>
          <w:p w14:paraId="0DEE150E" w14:textId="196ABFA6" w:rsidR="006876BC" w:rsidRPr="003E14A8" w:rsidRDefault="006876BC" w:rsidP="006876BC">
            <w:pPr>
              <w:rPr>
                <w:spacing w:val="-2"/>
                <w:sz w:val="16"/>
                <w:szCs w:val="16"/>
              </w:rPr>
            </w:pPr>
            <w:r w:rsidRPr="003E14A8">
              <w:rPr>
                <w:sz w:val="16"/>
                <w:szCs w:val="16"/>
              </w:rPr>
              <w:t>Once successfully re</w:t>
            </w:r>
            <w:r w:rsidR="00085CA2">
              <w:rPr>
                <w:sz w:val="16"/>
                <w:szCs w:val="16"/>
              </w:rPr>
              <w:t>-</w:t>
            </w:r>
            <w:r w:rsidRPr="003E14A8">
              <w:rPr>
                <w:sz w:val="16"/>
                <w:szCs w:val="16"/>
              </w:rPr>
              <w:t>challenged, stop clofazimine, terizidone and delamanid and continue BPaL-(L). If re</w:t>
            </w:r>
            <w:r w:rsidR="00085CA2">
              <w:rPr>
                <w:sz w:val="16"/>
                <w:szCs w:val="16"/>
              </w:rPr>
              <w:t>-</w:t>
            </w:r>
            <w:r w:rsidRPr="003E14A8">
              <w:rPr>
                <w:sz w:val="16"/>
                <w:szCs w:val="16"/>
              </w:rPr>
              <w:t>challenge is unsuccessful, discuss with an expert.</w:t>
            </w:r>
          </w:p>
        </w:tc>
      </w:tr>
      <w:tr w:rsidR="006876BC" w:rsidRPr="003E14A8" w14:paraId="3B05E5CB" w14:textId="77777777" w:rsidTr="00EB4C31">
        <w:tc>
          <w:tcPr>
            <w:tcW w:w="1555" w:type="dxa"/>
          </w:tcPr>
          <w:p w14:paraId="231FE772" w14:textId="301FFB8E" w:rsidR="006876BC" w:rsidRPr="003E14A8" w:rsidRDefault="006876BC" w:rsidP="006876BC">
            <w:pPr>
              <w:rPr>
                <w:spacing w:val="-2"/>
                <w:sz w:val="16"/>
                <w:szCs w:val="16"/>
              </w:rPr>
            </w:pPr>
            <w:r w:rsidRPr="003E14A8">
              <w:rPr>
                <w:sz w:val="16"/>
                <w:szCs w:val="16"/>
              </w:rPr>
              <w:lastRenderedPageBreak/>
              <w:t>Skin reactions</w:t>
            </w:r>
          </w:p>
        </w:tc>
        <w:tc>
          <w:tcPr>
            <w:tcW w:w="1559" w:type="dxa"/>
          </w:tcPr>
          <w:p w14:paraId="19FECBF2" w14:textId="56023394" w:rsidR="006876BC" w:rsidRPr="003E14A8" w:rsidRDefault="006876BC" w:rsidP="006876BC">
            <w:pPr>
              <w:rPr>
                <w:spacing w:val="-2"/>
                <w:sz w:val="16"/>
                <w:szCs w:val="16"/>
              </w:rPr>
            </w:pPr>
            <w:r w:rsidRPr="003E14A8">
              <w:rPr>
                <w:sz w:val="16"/>
                <w:szCs w:val="16"/>
              </w:rPr>
              <w:t>All agents</w:t>
            </w:r>
          </w:p>
        </w:tc>
        <w:tc>
          <w:tcPr>
            <w:tcW w:w="3000" w:type="dxa"/>
          </w:tcPr>
          <w:p w14:paraId="5EE2B9FC" w14:textId="3748D8C1" w:rsidR="006876BC" w:rsidRPr="003E14A8" w:rsidRDefault="006876BC" w:rsidP="00085CA2">
            <w:pPr>
              <w:pStyle w:val="p1"/>
              <w:rPr>
                <w:spacing w:val="-2"/>
                <w:sz w:val="16"/>
                <w:szCs w:val="16"/>
              </w:rPr>
            </w:pPr>
            <w:r w:rsidRPr="003E14A8">
              <w:rPr>
                <w:sz w:val="16"/>
                <w:szCs w:val="16"/>
              </w:rPr>
              <w:t>Treatment can be continued if rash is mild. Stop treatment if rash is severe e.g. blistering, mucosal</w:t>
            </w:r>
            <w:r w:rsidR="00085CA2">
              <w:rPr>
                <w:sz w:val="16"/>
                <w:szCs w:val="16"/>
              </w:rPr>
              <w:t xml:space="preserve"> </w:t>
            </w:r>
            <w:r w:rsidRPr="003E14A8">
              <w:rPr>
                <w:sz w:val="16"/>
                <w:szCs w:val="16"/>
              </w:rPr>
              <w:t>involvement, fever, feeling unwell or hepatitis. Refer patients with severe rash to hospital for</w:t>
            </w:r>
            <w:r w:rsidR="00085CA2">
              <w:rPr>
                <w:sz w:val="16"/>
                <w:szCs w:val="16"/>
              </w:rPr>
              <w:t xml:space="preserve"> </w:t>
            </w:r>
            <w:r w:rsidRPr="003E14A8">
              <w:rPr>
                <w:sz w:val="16"/>
                <w:szCs w:val="16"/>
              </w:rPr>
              <w:t>assessment and re</w:t>
            </w:r>
            <w:r w:rsidR="00085CA2">
              <w:rPr>
                <w:sz w:val="16"/>
                <w:szCs w:val="16"/>
              </w:rPr>
              <w:t>-</w:t>
            </w:r>
            <w:r w:rsidRPr="003E14A8">
              <w:rPr>
                <w:sz w:val="16"/>
                <w:szCs w:val="16"/>
              </w:rPr>
              <w:t xml:space="preserve">challenge. Patients with a severe rash should be discussed with NCAC/expert. </w:t>
            </w:r>
          </w:p>
        </w:tc>
      </w:tr>
    </w:tbl>
    <w:p w14:paraId="48FA599D" w14:textId="4E92C9B1" w:rsidR="006876BC" w:rsidRPr="00A41BC1" w:rsidRDefault="008F5602" w:rsidP="0074357C">
      <w:pPr>
        <w:rPr>
          <w:spacing w:val="-2"/>
          <w:sz w:val="12"/>
          <w:szCs w:val="12"/>
        </w:rPr>
      </w:pPr>
      <w:r w:rsidRPr="00A41BC1">
        <w:rPr>
          <w:b/>
          <w:spacing w:val="-2"/>
          <w:sz w:val="12"/>
          <w:szCs w:val="12"/>
        </w:rPr>
        <w:t>Table 26.6:</w:t>
      </w:r>
      <w:r w:rsidRPr="00A41BC1">
        <w:rPr>
          <w:spacing w:val="-2"/>
          <w:sz w:val="12"/>
          <w:szCs w:val="12"/>
        </w:rPr>
        <w:t xml:space="preserve"> </w:t>
      </w:r>
      <w:r w:rsidR="00A41BC1" w:rsidRPr="00A41BC1">
        <w:rPr>
          <w:sz w:val="12"/>
          <w:szCs w:val="12"/>
        </w:rPr>
        <w:t xml:space="preserve">Adverse drug reactions associated with BPaL-L </w:t>
      </w:r>
    </w:p>
    <w:tbl>
      <w:tblPr>
        <w:tblStyle w:val="TableGrid"/>
        <w:tblpPr w:leftFromText="180" w:rightFromText="180" w:vertAnchor="text" w:horzAnchor="page" w:tblpX="6191" w:tblpY="-40"/>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992"/>
      </w:tblGrid>
      <w:tr w:rsidR="006876BC" w:rsidRPr="00214AA8" w14:paraId="24893411" w14:textId="77777777" w:rsidTr="008F5602">
        <w:tc>
          <w:tcPr>
            <w:tcW w:w="992" w:type="dxa"/>
          </w:tcPr>
          <w:p w14:paraId="4148E515" w14:textId="40B8A4A5" w:rsidR="006876BC" w:rsidRPr="00C761D4" w:rsidRDefault="006876BC" w:rsidP="006876BC">
            <w:pPr>
              <w:widowControl w:val="0"/>
              <w:jc w:val="left"/>
              <w:outlineLvl w:val="0"/>
              <w:rPr>
                <w:bCs w:val="0"/>
                <w:i/>
                <w:sz w:val="16"/>
                <w:szCs w:val="16"/>
              </w:rPr>
            </w:pPr>
            <w:r w:rsidRPr="00C761D4">
              <w:rPr>
                <w:i/>
                <w:sz w:val="16"/>
                <w:szCs w:val="16"/>
              </w:rPr>
              <w:t>LoE:</w:t>
            </w:r>
            <w:r>
              <w:rPr>
                <w:i/>
                <w:sz w:val="16"/>
                <w:szCs w:val="16"/>
              </w:rPr>
              <w:t>IVb</w:t>
            </w:r>
            <w:r w:rsidRPr="00C761D4">
              <w:rPr>
                <w:rStyle w:val="EndnoteReference"/>
                <w:i/>
                <w:sz w:val="16"/>
                <w:szCs w:val="16"/>
              </w:rPr>
              <w:endnoteReference w:id="24"/>
            </w:r>
          </w:p>
        </w:tc>
      </w:tr>
    </w:tbl>
    <w:p w14:paraId="1E9B0ECB" w14:textId="77777777" w:rsidR="006876BC" w:rsidRDefault="006876BC" w:rsidP="0074357C">
      <w:pPr>
        <w:rPr>
          <w:spacing w:val="-2"/>
        </w:rPr>
      </w:pPr>
    </w:p>
    <w:p w14:paraId="42B79364" w14:textId="4B06722C" w:rsidR="0050103F" w:rsidRDefault="00B05F1B" w:rsidP="0074357C">
      <w:pPr>
        <w:rPr>
          <w:spacing w:val="-2"/>
        </w:rPr>
      </w:pPr>
      <w:r>
        <w:rPr>
          <w:spacing w:val="-2"/>
        </w:rPr>
        <w:t xml:space="preserve">Patients who are not eligible for the BPaL-L regimen or in whom bedaquiline, linezolid or pretomanid are prematurely and permanently discontinued due to toxicity require </w:t>
      </w:r>
      <w:r w:rsidR="0074357C">
        <w:rPr>
          <w:spacing w:val="-2"/>
        </w:rPr>
        <w:t>an</w:t>
      </w:r>
      <w:r>
        <w:rPr>
          <w:spacing w:val="-2"/>
        </w:rPr>
        <w:t xml:space="preserve"> individualised regimen</w:t>
      </w:r>
      <w:r w:rsidR="0074357C">
        <w:rPr>
          <w:spacing w:val="-2"/>
        </w:rPr>
        <w:t xml:space="preserve">. Discuss these patients with a TB expert. </w:t>
      </w:r>
    </w:p>
    <w:p w14:paraId="0671C2CF" w14:textId="5E7D3738" w:rsidR="0074357C" w:rsidRDefault="0074357C" w:rsidP="0074357C">
      <w:pPr>
        <w:rPr>
          <w:spacing w:val="-2"/>
        </w:rPr>
      </w:pPr>
      <w:r>
        <w:rPr>
          <w:spacing w:val="-2"/>
        </w:rPr>
        <w:t xml:space="preserve">Examples of anti-tuberculosis </w:t>
      </w:r>
      <w:r w:rsidR="009018A9">
        <w:rPr>
          <w:spacing w:val="-2"/>
        </w:rPr>
        <w:t>medicines</w:t>
      </w:r>
      <w:r>
        <w:rPr>
          <w:spacing w:val="-2"/>
        </w:rPr>
        <w:t xml:space="preserve"> used in RR- and Pre-XDR-TB individualised regimens</w:t>
      </w:r>
      <w:r w:rsidR="00C866CE">
        <w:rPr>
          <w:spacing w:val="-2"/>
        </w:rPr>
        <w:t xml:space="preserve"> include:</w:t>
      </w:r>
    </w:p>
    <w:p w14:paraId="219AF93A" w14:textId="3D693245" w:rsidR="0074357C" w:rsidRDefault="0074357C" w:rsidP="00737F3D">
      <w:pPr>
        <w:pStyle w:val="ListParagraph"/>
        <w:numPr>
          <w:ilvl w:val="0"/>
          <w:numId w:val="49"/>
        </w:numPr>
        <w:rPr>
          <w:spacing w:val="-2"/>
        </w:rPr>
      </w:pPr>
      <w:r>
        <w:rPr>
          <w:spacing w:val="-2"/>
        </w:rPr>
        <w:t>Bedaquiline</w:t>
      </w:r>
    </w:p>
    <w:p w14:paraId="0E19B68C" w14:textId="12ABCDAA" w:rsidR="0074357C" w:rsidRDefault="0074357C" w:rsidP="00737F3D">
      <w:pPr>
        <w:pStyle w:val="ListParagraph"/>
        <w:numPr>
          <w:ilvl w:val="0"/>
          <w:numId w:val="49"/>
        </w:numPr>
        <w:rPr>
          <w:spacing w:val="-2"/>
        </w:rPr>
      </w:pPr>
      <w:r>
        <w:rPr>
          <w:spacing w:val="-2"/>
        </w:rPr>
        <w:t>Linezolid</w:t>
      </w:r>
    </w:p>
    <w:p w14:paraId="13582F0F" w14:textId="2E526589" w:rsidR="0074357C" w:rsidRDefault="0074357C" w:rsidP="00737F3D">
      <w:pPr>
        <w:pStyle w:val="ListParagraph"/>
        <w:numPr>
          <w:ilvl w:val="0"/>
          <w:numId w:val="49"/>
        </w:numPr>
        <w:rPr>
          <w:spacing w:val="-2"/>
        </w:rPr>
      </w:pPr>
      <w:r>
        <w:rPr>
          <w:spacing w:val="-2"/>
        </w:rPr>
        <w:t xml:space="preserve">Levofloxacin </w:t>
      </w:r>
    </w:p>
    <w:p w14:paraId="6EE5A0C2" w14:textId="0E57A275" w:rsidR="0074357C" w:rsidRDefault="0074357C" w:rsidP="00737F3D">
      <w:pPr>
        <w:pStyle w:val="ListParagraph"/>
        <w:numPr>
          <w:ilvl w:val="0"/>
          <w:numId w:val="49"/>
        </w:numPr>
        <w:rPr>
          <w:spacing w:val="-2"/>
        </w:rPr>
      </w:pPr>
      <w:r>
        <w:rPr>
          <w:spacing w:val="-2"/>
        </w:rPr>
        <w:t xml:space="preserve">Clofazimine </w:t>
      </w:r>
    </w:p>
    <w:p w14:paraId="37BCBADA" w14:textId="3FD3DB62" w:rsidR="0074357C" w:rsidRDefault="0074357C" w:rsidP="00737F3D">
      <w:pPr>
        <w:pStyle w:val="ListParagraph"/>
        <w:numPr>
          <w:ilvl w:val="0"/>
          <w:numId w:val="49"/>
        </w:numPr>
        <w:rPr>
          <w:spacing w:val="-2"/>
        </w:rPr>
      </w:pPr>
      <w:r>
        <w:rPr>
          <w:spacing w:val="-2"/>
        </w:rPr>
        <w:t>Terizidone</w:t>
      </w:r>
    </w:p>
    <w:p w14:paraId="46FD6DAE" w14:textId="2105E61C" w:rsidR="00D250B9" w:rsidRDefault="00D250B9" w:rsidP="00737F3D">
      <w:pPr>
        <w:pStyle w:val="ListParagraph"/>
        <w:numPr>
          <w:ilvl w:val="0"/>
          <w:numId w:val="49"/>
        </w:numPr>
        <w:rPr>
          <w:spacing w:val="-2"/>
        </w:rPr>
      </w:pPr>
      <w:r>
        <w:rPr>
          <w:spacing w:val="-2"/>
        </w:rPr>
        <w:t>Delamanid</w:t>
      </w:r>
    </w:p>
    <w:p w14:paraId="2D925095" w14:textId="01FFE399" w:rsidR="0074357C" w:rsidRDefault="0074357C" w:rsidP="00737F3D">
      <w:pPr>
        <w:pStyle w:val="ListParagraph"/>
        <w:numPr>
          <w:ilvl w:val="0"/>
          <w:numId w:val="49"/>
        </w:numPr>
        <w:rPr>
          <w:spacing w:val="-2"/>
        </w:rPr>
      </w:pPr>
      <w:r>
        <w:rPr>
          <w:spacing w:val="-2"/>
        </w:rPr>
        <w:t>Ethambutol</w:t>
      </w:r>
    </w:p>
    <w:p w14:paraId="6EB11D92" w14:textId="2633351D" w:rsidR="0074357C" w:rsidRDefault="0074357C" w:rsidP="00737F3D">
      <w:pPr>
        <w:pStyle w:val="ListParagraph"/>
        <w:numPr>
          <w:ilvl w:val="0"/>
          <w:numId w:val="49"/>
        </w:numPr>
        <w:rPr>
          <w:spacing w:val="-2"/>
        </w:rPr>
      </w:pPr>
      <w:r>
        <w:rPr>
          <w:spacing w:val="-2"/>
        </w:rPr>
        <w:t>Pyrazinamide</w:t>
      </w:r>
    </w:p>
    <w:p w14:paraId="117A1057" w14:textId="56A2C16D" w:rsidR="0074357C" w:rsidRDefault="0074357C" w:rsidP="00737F3D">
      <w:pPr>
        <w:pStyle w:val="ListParagraph"/>
        <w:numPr>
          <w:ilvl w:val="0"/>
          <w:numId w:val="49"/>
        </w:numPr>
        <w:rPr>
          <w:spacing w:val="-2"/>
        </w:rPr>
      </w:pPr>
      <w:r>
        <w:rPr>
          <w:spacing w:val="-2"/>
        </w:rPr>
        <w:t>Ethionamide</w:t>
      </w:r>
    </w:p>
    <w:p w14:paraId="7FC21A74" w14:textId="06CB7317" w:rsidR="00CE2178" w:rsidRDefault="00CE2178" w:rsidP="00737F3D">
      <w:pPr>
        <w:pStyle w:val="ListParagraph"/>
        <w:numPr>
          <w:ilvl w:val="0"/>
          <w:numId w:val="49"/>
        </w:numPr>
        <w:rPr>
          <w:spacing w:val="-2"/>
        </w:rPr>
      </w:pPr>
      <w:r>
        <w:rPr>
          <w:spacing w:val="-2"/>
        </w:rPr>
        <w:t>Pretomanid</w:t>
      </w:r>
    </w:p>
    <w:tbl>
      <w:tblPr>
        <w:tblStyle w:val="TableGrid"/>
        <w:tblpPr w:leftFromText="180" w:rightFromText="180" w:vertAnchor="text" w:horzAnchor="page" w:tblpX="6191" w:tblpY="-40"/>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992"/>
      </w:tblGrid>
      <w:tr w:rsidR="00A8559A" w:rsidRPr="00214AA8" w14:paraId="50920E58" w14:textId="77777777" w:rsidTr="00A8559A">
        <w:tc>
          <w:tcPr>
            <w:tcW w:w="992" w:type="dxa"/>
          </w:tcPr>
          <w:p w14:paraId="7DBCD706" w14:textId="069121A4" w:rsidR="00A8559A" w:rsidRPr="00C761D4" w:rsidRDefault="00A8559A" w:rsidP="006876BC">
            <w:pPr>
              <w:widowControl w:val="0"/>
              <w:jc w:val="left"/>
              <w:outlineLvl w:val="0"/>
              <w:rPr>
                <w:bCs w:val="0"/>
                <w:i/>
                <w:sz w:val="16"/>
                <w:szCs w:val="16"/>
              </w:rPr>
            </w:pPr>
            <w:r w:rsidRPr="00C761D4">
              <w:rPr>
                <w:i/>
                <w:sz w:val="16"/>
                <w:szCs w:val="16"/>
              </w:rPr>
              <w:t>LoE:</w:t>
            </w:r>
            <w:r>
              <w:rPr>
                <w:i/>
                <w:sz w:val="16"/>
                <w:szCs w:val="16"/>
              </w:rPr>
              <w:t>IVb</w:t>
            </w:r>
            <w:r w:rsidRPr="00C761D4">
              <w:rPr>
                <w:rStyle w:val="EndnoteReference"/>
                <w:i/>
                <w:sz w:val="16"/>
                <w:szCs w:val="16"/>
              </w:rPr>
              <w:endnoteReference w:id="25"/>
            </w:r>
          </w:p>
        </w:tc>
      </w:tr>
    </w:tbl>
    <w:p w14:paraId="7A599058" w14:textId="22DA9DA7" w:rsidR="00D250B9" w:rsidRPr="001B7531" w:rsidRDefault="00D250B9" w:rsidP="001B7531">
      <w:pPr>
        <w:pStyle w:val="ListParagraph"/>
        <w:numPr>
          <w:ilvl w:val="0"/>
          <w:numId w:val="49"/>
        </w:numPr>
        <w:rPr>
          <w:spacing w:val="-2"/>
        </w:rPr>
      </w:pPr>
      <w:r>
        <w:rPr>
          <w:spacing w:val="-2"/>
        </w:rPr>
        <w:t>Para aminosalicylic acid</w:t>
      </w:r>
      <w:bookmarkStart w:id="5" w:name="_GoBack"/>
      <w:bookmarkEnd w:id="5"/>
    </w:p>
    <w:p w14:paraId="2BEBF253" w14:textId="77777777" w:rsidR="00167E0E" w:rsidRPr="00214AA8" w:rsidRDefault="00167E0E" w:rsidP="00C93042">
      <w:pPr>
        <w:rPr>
          <w:bCs w:val="0"/>
          <w:sz w:val="10"/>
          <w:szCs w:val="10"/>
        </w:rPr>
      </w:pPr>
    </w:p>
    <w:p w14:paraId="15BC1486" w14:textId="3714F9C1" w:rsidR="00167E0E" w:rsidRPr="00214AA8" w:rsidRDefault="00167E0E" w:rsidP="00C93042">
      <w:pPr>
        <w:rPr>
          <w:bCs w:val="0"/>
        </w:rPr>
      </w:pPr>
      <w:r w:rsidRPr="00214AA8">
        <w:rPr>
          <w:b/>
        </w:rPr>
        <w:t>XDR</w:t>
      </w:r>
      <w:r w:rsidR="00042312">
        <w:rPr>
          <w:b/>
        </w:rPr>
        <w:t>-</w:t>
      </w:r>
      <w:r w:rsidRPr="00214AA8">
        <w:rPr>
          <w:b/>
        </w:rPr>
        <w:t>TB treatment</w:t>
      </w:r>
    </w:p>
    <w:p w14:paraId="6B6C1F43" w14:textId="77777777" w:rsidR="00167E0E" w:rsidRPr="00214AA8" w:rsidRDefault="00167E0E" w:rsidP="00C93042">
      <w:pPr>
        <w:rPr>
          <w:bCs w:val="0"/>
          <w:sz w:val="6"/>
          <w:szCs w:val="10"/>
        </w:rPr>
      </w:pPr>
    </w:p>
    <w:p w14:paraId="3CF20A0D" w14:textId="4D9C6690" w:rsidR="009018A9" w:rsidRDefault="006956BD" w:rsidP="00167E0E">
      <w:r>
        <w:t>There is no standardised treatment for XDR-TB.</w:t>
      </w:r>
      <w:r w:rsidR="009018A9">
        <w:t xml:space="preserve"> </w:t>
      </w:r>
      <w:r w:rsidR="00167E0E" w:rsidRPr="00214AA8">
        <w:t>Patients with XDR</w:t>
      </w:r>
      <w:r w:rsidR="008573DB">
        <w:t>-</w:t>
      </w:r>
      <w:r w:rsidR="00167E0E" w:rsidRPr="00214AA8">
        <w:t>TB should be discussed with the National Clinical Advisory Committee (</w:t>
      </w:r>
      <w:r w:rsidR="0070457C">
        <w:t>Email:</w:t>
      </w:r>
      <w:r w:rsidR="00167E0E" w:rsidRPr="00214AA8">
        <w:t xml:space="preserve"> </w:t>
      </w:r>
      <w:hyperlink r:id="rId12" w:history="1">
        <w:r w:rsidR="0070457C">
          <w:rPr>
            <w:rStyle w:val="Hyperlink"/>
          </w:rPr>
          <w:t>NCAC@witshealth.co.za</w:t>
        </w:r>
      </w:hyperlink>
      <w:r w:rsidR="00167E0E" w:rsidRPr="00214AA8">
        <w:t>) and referred to a TB hospital</w:t>
      </w:r>
      <w:r w:rsidR="009018A9">
        <w:t>. These patients require</w:t>
      </w:r>
      <w:r w:rsidR="00167E0E" w:rsidRPr="00214AA8">
        <w:t xml:space="preserve"> an individualised regimen of at least 4 effective medicines</w:t>
      </w:r>
      <w:r w:rsidR="009018A9">
        <w:t>, selected from the list above, based on susceptibility tests and treatment history, and potentially including amikacin and a carbapenem</w:t>
      </w:r>
      <w:r w:rsidR="00167E0E" w:rsidRPr="00214AA8">
        <w:t>. Infection contr</w:t>
      </w:r>
      <w:r w:rsidR="00154CD4">
        <w:t>o</w:t>
      </w:r>
      <w:r w:rsidR="00167E0E" w:rsidRPr="00214AA8">
        <w:t>l to prevent airborne transmission is essential to prevent nosocomial transmission.</w:t>
      </w:r>
    </w:p>
    <w:p w14:paraId="4E1DBB5C" w14:textId="77777777" w:rsidR="004F771C" w:rsidRDefault="004F771C" w:rsidP="00167E0E"/>
    <w:sectPr w:rsidR="004F771C" w:rsidSect="000C2A3F">
      <w:headerReference w:type="even" r:id="rId13"/>
      <w:headerReference w:type="default" r:id="rId14"/>
      <w:footerReference w:type="even" r:id="rId15"/>
      <w:footerReference w:type="default" r:id="rId16"/>
      <w:headerReference w:type="first" r:id="rId17"/>
      <w:footerReference w:type="first" r:id="rId18"/>
      <w:pgSz w:w="8392" w:h="11907" w:code="11"/>
      <w:pgMar w:top="709" w:right="1134" w:bottom="1134" w:left="1134" w:header="709" w:footer="709" w:gutter="0"/>
      <w:pgNumType w:start="1"/>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cr w16du wp14">
  <w16cex:commentExtensible w16cex:durableId="034D2E2E" w16cex:dateUtc="2026-07-31T06: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6cid:commentId w16cid:paraId="1234CD27" w16cid:durableId="034D2E2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F6CAF91" w14:textId="77777777" w:rsidR="004146FD" w:rsidRPr="00214AA8" w:rsidRDefault="004146FD" w:rsidP="00274E9C">
      <w:pPr>
        <w:rPr>
          <w:b/>
        </w:rPr>
      </w:pPr>
      <w:r w:rsidRPr="00214AA8">
        <w:rPr>
          <w:b/>
          <w:sz w:val="12"/>
        </w:rPr>
        <w:t>References:</w:t>
      </w:r>
    </w:p>
  </w:endnote>
  <w:endnote w:type="continuationSeparator" w:id="0">
    <w:p w14:paraId="0EC71774" w14:textId="77777777" w:rsidR="004146FD" w:rsidRPr="00214AA8" w:rsidRDefault="004146FD" w:rsidP="00274E9C">
      <w:pPr>
        <w:rPr>
          <w:sz w:val="12"/>
          <w:szCs w:val="12"/>
        </w:rPr>
      </w:pPr>
    </w:p>
  </w:endnote>
  <w:endnote w:type="continuationNotice" w:id="1">
    <w:p w14:paraId="2CAA017E" w14:textId="77777777" w:rsidR="004146FD" w:rsidRPr="00214AA8" w:rsidRDefault="004146FD" w:rsidP="002620A7"/>
  </w:endnote>
  <w:endnote w:id="2">
    <w:p w14:paraId="49A3275D" w14:textId="77777777" w:rsidR="0046066A" w:rsidRPr="00F018B2" w:rsidRDefault="0046066A" w:rsidP="00DB462D">
      <w:pPr>
        <w:pStyle w:val="EndnoteText"/>
        <w:jc w:val="both"/>
        <w:rPr>
          <w:rFonts w:ascii="Arial" w:hAnsi="Arial" w:cs="Arial"/>
          <w:sz w:val="12"/>
          <w:szCs w:val="12"/>
          <w:lang w:val="en-ZA"/>
        </w:rPr>
      </w:pPr>
      <w:r w:rsidRPr="00F018B2">
        <w:rPr>
          <w:rStyle w:val="EndnoteReference"/>
          <w:rFonts w:ascii="Arial" w:hAnsi="Arial" w:cs="Arial"/>
          <w:sz w:val="12"/>
          <w:szCs w:val="12"/>
          <w:lang w:val="en-ZA"/>
        </w:rPr>
        <w:endnoteRef/>
      </w:r>
      <w:r w:rsidRPr="00F018B2">
        <w:rPr>
          <w:rFonts w:ascii="Arial" w:hAnsi="Arial" w:cs="Arial"/>
          <w:sz w:val="12"/>
          <w:szCs w:val="12"/>
          <w:lang w:val="en-ZA"/>
        </w:rPr>
        <w:t xml:space="preserve"> Sputum induction with nebulised sodium chloride: Antel K, Oosthuizen J, Malherbe F, Louw VJ, Nicol MP, Maartens G, Verburgh E. Diagnostic accuracy of the Xpert MTB/Rif Ultra for tuberculosis adenitis. BMC Infect Dis. 2020 Jan 13;20(1):33. </w:t>
      </w:r>
      <w:hyperlink r:id="rId1" w:history="1">
        <w:r w:rsidRPr="00F018B2">
          <w:rPr>
            <w:rStyle w:val="Hyperlink"/>
            <w:rFonts w:ascii="Arial" w:hAnsi="Arial" w:cs="Arial"/>
            <w:sz w:val="12"/>
            <w:szCs w:val="12"/>
            <w:lang w:val="en-ZA"/>
          </w:rPr>
          <w:t>https://www.ncbi.nlm.nih.gov/pubmed/31931736</w:t>
        </w:r>
      </w:hyperlink>
      <w:r w:rsidRPr="00F018B2">
        <w:rPr>
          <w:rFonts w:ascii="Arial" w:hAnsi="Arial" w:cs="Arial"/>
          <w:sz w:val="12"/>
          <w:szCs w:val="12"/>
          <w:lang w:val="en-ZA"/>
        </w:rPr>
        <w:t xml:space="preserve"> </w:t>
      </w:r>
    </w:p>
  </w:endnote>
  <w:endnote w:id="3">
    <w:p w14:paraId="51DE9443" w14:textId="77777777" w:rsidR="0046066A" w:rsidRDefault="0046066A" w:rsidP="00027681">
      <w:pPr>
        <w:pStyle w:val="EndnoteText"/>
        <w:jc w:val="both"/>
        <w:rPr>
          <w:rFonts w:ascii="Arial" w:hAnsi="Arial" w:cs="Arial"/>
          <w:sz w:val="12"/>
          <w:szCs w:val="12"/>
        </w:rPr>
      </w:pPr>
      <w:r w:rsidRPr="00F018B2">
        <w:rPr>
          <w:rStyle w:val="EndnoteReference"/>
          <w:rFonts w:ascii="Arial" w:hAnsi="Arial" w:cs="Arial"/>
          <w:sz w:val="12"/>
          <w:szCs w:val="12"/>
          <w:lang w:val="en-ZA"/>
        </w:rPr>
        <w:endnoteRef/>
      </w:r>
      <w:r w:rsidRPr="00F018B2">
        <w:rPr>
          <w:rFonts w:ascii="Arial" w:hAnsi="Arial" w:cs="Arial"/>
          <w:sz w:val="12"/>
          <w:szCs w:val="12"/>
          <w:lang w:val="en-ZA"/>
        </w:rPr>
        <w:t xml:space="preserve"> </w:t>
      </w:r>
      <w:r>
        <w:rPr>
          <w:rFonts w:ascii="Arial" w:hAnsi="Arial" w:cs="Arial"/>
          <w:sz w:val="12"/>
          <w:szCs w:val="12"/>
          <w:lang w:val="en-ZA"/>
        </w:rPr>
        <w:t xml:space="preserve">Shortened TB regimen for children: </w:t>
      </w:r>
      <w:r w:rsidRPr="00FF209F">
        <w:rPr>
          <w:rFonts w:ascii="Arial" w:hAnsi="Arial" w:cs="Arial"/>
          <w:sz w:val="12"/>
          <w:szCs w:val="12"/>
        </w:rPr>
        <w:t>SHINE trial. Turkova A, Wills Genevieve H, Wobudeya E, et al. Shorter Treatment for Nonsevere Tuberculosis in African and Indian Children. New England Journal of Medicine. 2022;386(10):911-922.</w:t>
      </w:r>
    </w:p>
    <w:p w14:paraId="62EAC21A" w14:textId="77777777" w:rsidR="0046066A" w:rsidRPr="004710F6" w:rsidRDefault="0046066A" w:rsidP="00027681">
      <w:pPr>
        <w:pStyle w:val="EndnoteText"/>
        <w:jc w:val="both"/>
        <w:rPr>
          <w:rFonts w:ascii="Arial" w:hAnsi="Arial" w:cs="Arial"/>
          <w:sz w:val="12"/>
          <w:szCs w:val="12"/>
          <w:lang w:val="en-ZA"/>
        </w:rPr>
      </w:pPr>
      <w:r w:rsidRPr="004710F6">
        <w:rPr>
          <w:rFonts w:ascii="Arial" w:hAnsi="Arial" w:cs="Arial"/>
          <w:sz w:val="12"/>
          <w:szCs w:val="12"/>
        </w:rPr>
        <w:t>National Department of Health “A Clinical Guideline for the Diagnosis and Treatment of Drug-susceptible TB in Children and Adolescents in South Africa. 2015</w:t>
      </w:r>
    </w:p>
  </w:endnote>
  <w:endnote w:id="4">
    <w:p w14:paraId="452B6F78" w14:textId="68CA3BEF" w:rsidR="0046066A" w:rsidRPr="004A7AFB" w:rsidRDefault="0046066A" w:rsidP="00BD3DF1">
      <w:pPr>
        <w:pStyle w:val="EndnoteText"/>
        <w:jc w:val="both"/>
        <w:rPr>
          <w:rFonts w:ascii="Arial" w:hAnsi="Arial" w:cs="Arial"/>
          <w:sz w:val="12"/>
          <w:szCs w:val="12"/>
          <w:lang w:val="en-ZA"/>
        </w:rPr>
      </w:pPr>
      <w:r w:rsidRPr="004A7AFB">
        <w:rPr>
          <w:rStyle w:val="EndnoteReference"/>
          <w:rFonts w:ascii="Arial" w:hAnsi="Arial" w:cs="Arial"/>
          <w:sz w:val="12"/>
          <w:szCs w:val="12"/>
          <w:lang w:val="en-ZA"/>
        </w:rPr>
        <w:endnoteRef/>
      </w:r>
      <w:r w:rsidRPr="004A7AFB">
        <w:rPr>
          <w:rFonts w:ascii="Arial" w:hAnsi="Arial" w:cs="Arial"/>
          <w:sz w:val="12"/>
          <w:szCs w:val="12"/>
          <w:lang w:val="en-ZA"/>
        </w:rPr>
        <w:t xml:space="preserve"> TB drugs – common adverse effects: </w:t>
      </w:r>
      <w:r w:rsidRPr="004A7AFB">
        <w:rPr>
          <w:rFonts w:ascii="Arial" w:hAnsi="Arial" w:cs="Arial"/>
          <w:sz w:val="12"/>
          <w:szCs w:val="12"/>
        </w:rPr>
        <w:t>National Department of Health. National Tuberculosis Management Guidelines 2014</w:t>
      </w:r>
    </w:p>
    <w:p w14:paraId="2E603971" w14:textId="2BCC4445" w:rsidR="0046066A" w:rsidRDefault="0046066A" w:rsidP="00BD3DF1">
      <w:pPr>
        <w:pStyle w:val="EndnoteText"/>
        <w:jc w:val="both"/>
        <w:rPr>
          <w:rStyle w:val="Hyperlink"/>
          <w:rFonts w:ascii="Arial" w:hAnsi="Arial" w:cs="Arial"/>
          <w:sz w:val="12"/>
          <w:szCs w:val="12"/>
        </w:rPr>
      </w:pPr>
      <w:r w:rsidRPr="004A7AFB">
        <w:rPr>
          <w:rFonts w:ascii="Arial" w:hAnsi="Arial" w:cs="Arial"/>
          <w:sz w:val="12"/>
          <w:szCs w:val="12"/>
        </w:rPr>
        <w:t xml:space="preserve">Breathe 2026 22(1): 250203; DOI: </w:t>
      </w:r>
      <w:hyperlink r:id="rId2" w:history="1">
        <w:r w:rsidRPr="004A7AFB">
          <w:rPr>
            <w:rStyle w:val="Hyperlink"/>
            <w:rFonts w:ascii="Arial" w:hAnsi="Arial" w:cs="Arial"/>
            <w:sz w:val="12"/>
            <w:szCs w:val="12"/>
          </w:rPr>
          <w:t>https://doi.org/10.1183/20734735.0203-2025</w:t>
        </w:r>
      </w:hyperlink>
    </w:p>
    <w:p w14:paraId="790AA506" w14:textId="77777777" w:rsidR="0046066A" w:rsidRPr="00C75DB7" w:rsidRDefault="0046066A" w:rsidP="00BD3DF1">
      <w:pPr>
        <w:pStyle w:val="EndnoteText"/>
        <w:jc w:val="both"/>
        <w:rPr>
          <w:rFonts w:ascii="Arial" w:hAnsi="Arial" w:cs="Arial"/>
          <w:sz w:val="12"/>
          <w:szCs w:val="12"/>
          <w:lang w:val="en-ZA"/>
        </w:rPr>
      </w:pPr>
      <w:r w:rsidRPr="00C75DB7">
        <w:rPr>
          <w:rFonts w:ascii="Arial" w:hAnsi="Arial" w:cs="Arial"/>
          <w:sz w:val="12"/>
          <w:szCs w:val="12"/>
          <w:lang w:val="en-ZA"/>
        </w:rPr>
        <w:t>Management of suspected drug-induced rash, kidney injury and liver injury in adult patients on DS-TB treatment and/or antiretroviral treatment. Nov 2024. 3rd Ed.</w:t>
      </w:r>
    </w:p>
    <w:p w14:paraId="75F68FFD" w14:textId="0D8C5774" w:rsidR="0046066A" w:rsidRPr="00C75DB7" w:rsidRDefault="0046066A" w:rsidP="00BD3DF1">
      <w:pPr>
        <w:pStyle w:val="EndnoteText"/>
        <w:jc w:val="both"/>
        <w:rPr>
          <w:rFonts w:ascii="Arial" w:hAnsi="Arial" w:cs="Arial"/>
          <w:sz w:val="12"/>
          <w:szCs w:val="12"/>
          <w:lang w:val="en-ZA"/>
        </w:rPr>
      </w:pPr>
      <w:hyperlink r:id="rId3" w:history="1">
        <w:r w:rsidRPr="00C75DB7">
          <w:rPr>
            <w:rStyle w:val="Hyperlink"/>
            <w:rFonts w:ascii="Arial" w:hAnsi="Arial" w:cs="Arial"/>
            <w:sz w:val="12"/>
            <w:szCs w:val="12"/>
          </w:rPr>
          <w:t>https://mic.uct.ac.za/sites/default/files/media/documents/mic_uct_ac_za/2157/ade-booklet.pdf</w:t>
        </w:r>
      </w:hyperlink>
    </w:p>
  </w:endnote>
  <w:endnote w:id="5">
    <w:p w14:paraId="0C642731" w14:textId="77777777" w:rsidR="0046066A" w:rsidRPr="00F018B2" w:rsidRDefault="0046066A" w:rsidP="00E6248A">
      <w:pPr>
        <w:pStyle w:val="EndnoteText"/>
        <w:jc w:val="both"/>
        <w:rPr>
          <w:rStyle w:val="Hyperlink"/>
          <w:rFonts w:ascii="Arial" w:hAnsi="Arial" w:cs="Arial"/>
          <w:sz w:val="12"/>
          <w:szCs w:val="12"/>
          <w:lang w:val="en-ZA"/>
        </w:rPr>
      </w:pPr>
      <w:r w:rsidRPr="00F018B2">
        <w:rPr>
          <w:rStyle w:val="EndnoteReference"/>
          <w:rFonts w:ascii="Arial" w:hAnsi="Arial" w:cs="Arial"/>
          <w:sz w:val="12"/>
          <w:szCs w:val="12"/>
          <w:lang w:val="en-ZA"/>
        </w:rPr>
        <w:endnoteRef/>
      </w:r>
      <w:r w:rsidRPr="00F018B2">
        <w:rPr>
          <w:rFonts w:ascii="Arial" w:hAnsi="Arial" w:cs="Arial"/>
          <w:sz w:val="12"/>
          <w:szCs w:val="12"/>
          <w:lang w:val="en-ZA"/>
        </w:rPr>
        <w:t xml:space="preserve"> LAM urine testing (DS-TB): </w:t>
      </w:r>
      <w:r w:rsidRPr="00F018B2">
        <w:rPr>
          <w:rStyle w:val="Hyperlink"/>
          <w:rFonts w:ascii="Arial" w:hAnsi="Arial" w:cs="Arial"/>
          <w:sz w:val="12"/>
          <w:szCs w:val="12"/>
          <w:lang w:val="en-ZA"/>
        </w:rPr>
        <w:t xml:space="preserve"> </w:t>
      </w:r>
      <w:r w:rsidRPr="00F018B2">
        <w:rPr>
          <w:rFonts w:ascii="Arial" w:hAnsi="Arial" w:cs="Arial"/>
          <w:sz w:val="12"/>
          <w:szCs w:val="12"/>
          <w:lang w:val="en-ZA"/>
        </w:rPr>
        <w:t xml:space="preserve">NDoH. Guidance on the use of Lateral flow urine </w:t>
      </w:r>
      <w:r w:rsidRPr="00F018B2">
        <w:rPr>
          <w:rFonts w:ascii="Arial" w:eastAsiaTheme="minorHAnsi" w:hAnsi="Arial" w:cs="Arial"/>
          <w:sz w:val="12"/>
          <w:szCs w:val="12"/>
          <w:lang w:val="en-ZA"/>
        </w:rPr>
        <w:t>lipoarabinomannan</w:t>
      </w:r>
      <w:r w:rsidRPr="00F018B2">
        <w:rPr>
          <w:rFonts w:ascii="Arial" w:hAnsi="Arial" w:cs="Arial"/>
          <w:sz w:val="12"/>
          <w:szCs w:val="12"/>
          <w:lang w:val="en-ZA"/>
        </w:rPr>
        <w:t xml:space="preserve"> essay for the diagnosis of active tuberculosis in people living with HIV. Feb 2021 </w:t>
      </w:r>
      <w:hyperlink r:id="rId4" w:history="1">
        <w:r w:rsidRPr="00F018B2">
          <w:rPr>
            <w:rStyle w:val="Hyperlink"/>
            <w:rFonts w:ascii="Arial" w:hAnsi="Arial" w:cs="Arial"/>
            <w:sz w:val="12"/>
            <w:szCs w:val="12"/>
            <w:lang w:val="en-ZA"/>
          </w:rPr>
          <w:t>https://knowledgehub.health.gov.za/system/files/elibdownloads/2023-04/TB%2520LAM%2520Guidelines%2520-%252008%2520Feb%25202021%2520%25282%2529.pdf</w:t>
        </w:r>
      </w:hyperlink>
    </w:p>
    <w:p w14:paraId="794041F6" w14:textId="77777777" w:rsidR="0046066A" w:rsidRPr="00F018B2" w:rsidRDefault="0046066A" w:rsidP="00E6248A">
      <w:pPr>
        <w:pStyle w:val="EndnoteText"/>
        <w:ind w:left="142"/>
        <w:jc w:val="both"/>
        <w:rPr>
          <w:rFonts w:ascii="Arial" w:hAnsi="Arial" w:cs="Arial"/>
          <w:sz w:val="12"/>
          <w:szCs w:val="12"/>
          <w:lang w:val="en-ZA"/>
        </w:rPr>
      </w:pPr>
      <w:r w:rsidRPr="00F018B2">
        <w:rPr>
          <w:rFonts w:ascii="Arial" w:hAnsi="Arial" w:cs="Arial"/>
          <w:sz w:val="12"/>
          <w:szCs w:val="12"/>
          <w:lang w:val="en-ZA"/>
        </w:rPr>
        <w:t>LAM urine testing (DS-TB): Bjerrum S, Schiller I, Dendukuri N, Kohli M, Nathavitharana RR, Zwerling AA,</w:t>
      </w:r>
    </w:p>
    <w:p w14:paraId="312F7F4B" w14:textId="77777777" w:rsidR="0046066A" w:rsidRPr="00F018B2" w:rsidRDefault="0046066A" w:rsidP="00E6248A">
      <w:pPr>
        <w:pStyle w:val="EndnoteText"/>
        <w:jc w:val="both"/>
        <w:rPr>
          <w:rFonts w:ascii="Arial" w:hAnsi="Arial" w:cs="Arial"/>
          <w:sz w:val="12"/>
          <w:szCs w:val="12"/>
          <w:lang w:val="en-ZA"/>
        </w:rPr>
      </w:pPr>
      <w:r w:rsidRPr="00F018B2">
        <w:rPr>
          <w:rFonts w:ascii="Arial" w:hAnsi="Arial" w:cs="Arial"/>
          <w:sz w:val="12"/>
          <w:szCs w:val="12"/>
          <w:lang w:val="en-ZA"/>
        </w:rPr>
        <w:t xml:space="preserve">Denkinger CM, Steingart KR, Shah M. Lateral flow urine lipoarabinomannan assay for detecting active tuberculosis in people living with HIV. Cochrane Database Syst Rev. 2019 Oct 21;10:CD011420. </w:t>
      </w:r>
      <w:hyperlink r:id="rId5" w:history="1">
        <w:r w:rsidRPr="00F018B2">
          <w:rPr>
            <w:rStyle w:val="Hyperlink"/>
            <w:rFonts w:ascii="Arial" w:hAnsi="Arial" w:cs="Arial"/>
            <w:sz w:val="12"/>
            <w:szCs w:val="12"/>
            <w:lang w:val="en-ZA"/>
          </w:rPr>
          <w:t>https://www.ncbi.nlm.nih.gov/pubmed/31633805</w:t>
        </w:r>
      </w:hyperlink>
      <w:r w:rsidRPr="00F018B2">
        <w:rPr>
          <w:rFonts w:ascii="Arial" w:hAnsi="Arial" w:cs="Arial"/>
          <w:sz w:val="12"/>
          <w:szCs w:val="12"/>
          <w:lang w:val="en-ZA"/>
        </w:rPr>
        <w:t xml:space="preserve"> </w:t>
      </w:r>
    </w:p>
  </w:endnote>
  <w:endnote w:id="6">
    <w:p w14:paraId="7CBF9CC0" w14:textId="77777777" w:rsidR="0046066A" w:rsidRPr="00F018B2" w:rsidRDefault="0046066A" w:rsidP="0097623D">
      <w:pPr>
        <w:pStyle w:val="EndnoteText"/>
        <w:jc w:val="both"/>
        <w:rPr>
          <w:rFonts w:ascii="Arial" w:hAnsi="Arial" w:cs="Arial"/>
          <w:sz w:val="12"/>
          <w:szCs w:val="12"/>
          <w:lang w:val="en-ZA"/>
        </w:rPr>
      </w:pPr>
      <w:r w:rsidRPr="00F018B2">
        <w:rPr>
          <w:rStyle w:val="EndnoteReference"/>
          <w:rFonts w:ascii="Arial" w:hAnsi="Arial" w:cs="Arial"/>
          <w:sz w:val="12"/>
          <w:szCs w:val="12"/>
          <w:lang w:val="en-ZA"/>
        </w:rPr>
        <w:endnoteRef/>
      </w:r>
      <w:r w:rsidRPr="00F018B2">
        <w:rPr>
          <w:rFonts w:ascii="Arial" w:hAnsi="Arial" w:cs="Arial"/>
          <w:sz w:val="12"/>
          <w:szCs w:val="12"/>
          <w:lang w:val="en-ZA"/>
        </w:rPr>
        <w:t xml:space="preserve"> Pleural fluid findings (Extrapulmonary TB – TB pleurisy): </w:t>
      </w:r>
      <w:r w:rsidRPr="00F018B2">
        <w:rPr>
          <w:rStyle w:val="Hyperlink"/>
          <w:rFonts w:ascii="Arial" w:hAnsi="Arial" w:cs="Arial"/>
          <w:sz w:val="12"/>
          <w:szCs w:val="12"/>
          <w:lang w:val="en-ZA"/>
        </w:rPr>
        <w:t xml:space="preserve"> </w:t>
      </w:r>
      <w:r w:rsidRPr="00F018B2">
        <w:rPr>
          <w:rFonts w:ascii="Arial" w:hAnsi="Arial" w:cs="Arial"/>
          <w:color w:val="1A1C1E"/>
          <w:sz w:val="12"/>
          <w:szCs w:val="12"/>
        </w:rPr>
        <w:t xml:space="preserve">Shaw JA, Diacon AH, Koegelenberg CFN. Tuberculous pleural effusion. Respirology. 2019; 24: 962–971. </w:t>
      </w:r>
      <w:hyperlink r:id="rId6" w:history="1">
        <w:r w:rsidRPr="00F018B2">
          <w:rPr>
            <w:rStyle w:val="Hyperlink"/>
            <w:rFonts w:ascii="Arial" w:hAnsi="Arial" w:cs="Arial"/>
            <w:sz w:val="12"/>
            <w:szCs w:val="12"/>
          </w:rPr>
          <w:t>https://doi.org/10.1111/resp.13673</w:t>
        </w:r>
      </w:hyperlink>
    </w:p>
  </w:endnote>
  <w:endnote w:id="7">
    <w:p w14:paraId="7C829803" w14:textId="77777777" w:rsidR="0046066A" w:rsidRPr="0097623D" w:rsidRDefault="0046066A" w:rsidP="0097623D">
      <w:pPr>
        <w:shd w:val="clear" w:color="auto" w:fill="FFFFFF"/>
        <w:jc w:val="left"/>
        <w:textAlignment w:val="baseline"/>
        <w:rPr>
          <w:bCs w:val="0"/>
          <w:sz w:val="12"/>
          <w:szCs w:val="12"/>
          <w:lang w:eastAsia="en-ZA"/>
        </w:rPr>
      </w:pPr>
      <w:r w:rsidRPr="0097623D">
        <w:rPr>
          <w:rStyle w:val="EndnoteReference"/>
          <w:sz w:val="12"/>
          <w:szCs w:val="12"/>
        </w:rPr>
        <w:endnoteRef/>
      </w:r>
      <w:r w:rsidRPr="0097623D">
        <w:rPr>
          <w:sz w:val="12"/>
          <w:szCs w:val="12"/>
        </w:rPr>
        <w:t xml:space="preserve"> Pleural fluid findings (F</w:t>
      </w:r>
      <w:r w:rsidRPr="0097623D">
        <w:rPr>
          <w:color w:val="auto"/>
          <w:sz w:val="12"/>
          <w:szCs w:val="12"/>
        </w:rPr>
        <w:t>luid adenosine deaminase (ADA) value</w:t>
      </w:r>
      <w:r w:rsidRPr="0097623D">
        <w:rPr>
          <w:sz w:val="12"/>
          <w:szCs w:val="12"/>
        </w:rPr>
        <w:t xml:space="preserve">): </w:t>
      </w:r>
      <w:r w:rsidRPr="0097623D">
        <w:rPr>
          <w:rStyle w:val="Hyperlink"/>
          <w:sz w:val="12"/>
          <w:szCs w:val="12"/>
        </w:rPr>
        <w:t xml:space="preserve"> </w:t>
      </w:r>
      <w:r w:rsidRPr="0097623D">
        <w:rPr>
          <w:sz w:val="12"/>
          <w:szCs w:val="12"/>
        </w:rPr>
        <w:t>Blakiston M, Chiu W, Wong C, Morpeth S, Taylor S. Diagnostic Performance of Pleural Fluid Adenosine Deaminase for Tuberculous Pleural Effusion in a Low-Incidence Setting. J Clin Microbiol. 2018 Jul 26;56(8):e00258-18. doi: 10.1128/JCM.00258-18 </w:t>
      </w:r>
    </w:p>
    <w:p w14:paraId="390EB33C" w14:textId="77777777" w:rsidR="0046066A" w:rsidRPr="0097623D" w:rsidRDefault="0046066A" w:rsidP="0097623D">
      <w:pPr>
        <w:shd w:val="clear" w:color="auto" w:fill="FFFFFF"/>
        <w:jc w:val="left"/>
        <w:textAlignment w:val="baseline"/>
        <w:rPr>
          <w:sz w:val="12"/>
          <w:szCs w:val="12"/>
        </w:rPr>
      </w:pPr>
      <w:r w:rsidRPr="0097623D">
        <w:rPr>
          <w:sz w:val="12"/>
          <w:szCs w:val="12"/>
        </w:rPr>
        <w:t>J Thorac Dis 2023;15(5):2627-2635 | </w:t>
      </w:r>
      <w:hyperlink r:id="rId7" w:tooltip="Original URL: https://url.za.m.mimecastprotect.com/s/cHMNCWnvm5UP7KW9i6fxfozLCZ?domain=dx.doi.org. Click or tap if you trust this link." w:history="1">
        <w:r w:rsidRPr="0097623D">
          <w:rPr>
            <w:rStyle w:val="Hyperlink"/>
            <w:sz w:val="12"/>
            <w:szCs w:val="12"/>
            <w:bdr w:val="none" w:sz="0" w:space="0" w:color="auto" w:frame="1"/>
          </w:rPr>
          <w:t>https://dx.doi.org/10.21037/jtd-2</w:t>
        </w:r>
      </w:hyperlink>
    </w:p>
    <w:p w14:paraId="03FEE04A" w14:textId="77777777" w:rsidR="0046066A" w:rsidRPr="0097623D" w:rsidRDefault="0046066A" w:rsidP="0097623D">
      <w:pPr>
        <w:shd w:val="clear" w:color="auto" w:fill="FFFFFF"/>
        <w:jc w:val="left"/>
        <w:textAlignment w:val="baseline"/>
        <w:rPr>
          <w:sz w:val="12"/>
          <w:szCs w:val="12"/>
        </w:rPr>
      </w:pPr>
      <w:r w:rsidRPr="0097623D">
        <w:rPr>
          <w:sz w:val="12"/>
          <w:szCs w:val="12"/>
        </w:rPr>
        <w:t>Aggarwal AN, Agarwal R, Sehgal IS, Dhooria S (2019) Adenosine deaminase for diagnosis of tuberculous pleural effusion: A systematic review and meta-analysis. PLoS ONE 14(3): e0213728. </w:t>
      </w:r>
      <w:hyperlink r:id="rId8" w:tooltip="Original URL: https://url.za.m.mimecastprotect.com/s/Wi5cCX6wngfqvRz5cVhkfWiWm_?domain=doi.org. Click or tap if you trust this link." w:history="1">
        <w:r w:rsidRPr="0097623D">
          <w:rPr>
            <w:rStyle w:val="Hyperlink"/>
            <w:sz w:val="12"/>
            <w:szCs w:val="12"/>
            <w:bdr w:val="none" w:sz="0" w:space="0" w:color="auto" w:frame="1"/>
          </w:rPr>
          <w:t>https://doi.org/10.1371/journal.pone.0213728</w:t>
        </w:r>
      </w:hyperlink>
    </w:p>
    <w:p w14:paraId="07BD4BBD" w14:textId="22AEE3D9" w:rsidR="0046066A" w:rsidRDefault="0046066A" w:rsidP="0097623D">
      <w:pPr>
        <w:shd w:val="clear" w:color="auto" w:fill="FFFFFF"/>
        <w:jc w:val="left"/>
        <w:textAlignment w:val="baseline"/>
        <w:rPr>
          <w:sz w:val="12"/>
          <w:szCs w:val="12"/>
        </w:rPr>
      </w:pPr>
      <w:r w:rsidRPr="0097623D">
        <w:rPr>
          <w:sz w:val="12"/>
          <w:szCs w:val="12"/>
        </w:rPr>
        <w:t>PLoS One. 2019 Mar 26;14(3):e0213728. doi: </w:t>
      </w:r>
      <w:hyperlink r:id="rId9" w:tooltip="Original URL: https://url.za.m.mimecastprotect.com/s/j4ydCY6x0jfNRq41F9iZfxJSUo?domain=doi-org.ez.sun.ac.za. Click or tap if you trust this link." w:history="1">
        <w:r w:rsidRPr="0097623D">
          <w:rPr>
            <w:rStyle w:val="Hyperlink"/>
            <w:sz w:val="12"/>
            <w:szCs w:val="12"/>
            <w:bdr w:val="none" w:sz="0" w:space="0" w:color="auto" w:frame="1"/>
          </w:rPr>
          <w:t>10.1371/journal.pone.0213728</w:t>
        </w:r>
      </w:hyperlink>
    </w:p>
    <w:p w14:paraId="2A67CA95" w14:textId="051EAE6E" w:rsidR="0046066A" w:rsidRPr="00D250B9" w:rsidRDefault="0046066A" w:rsidP="0097623D">
      <w:pPr>
        <w:shd w:val="clear" w:color="auto" w:fill="FFFFFF"/>
        <w:jc w:val="left"/>
        <w:textAlignment w:val="baseline"/>
        <w:rPr>
          <w:sz w:val="12"/>
          <w:szCs w:val="12"/>
        </w:rPr>
      </w:pPr>
      <w:r w:rsidRPr="00D250B9">
        <w:rPr>
          <w:color w:val="212121"/>
          <w:sz w:val="12"/>
          <w:szCs w:val="12"/>
          <w:shd w:val="clear" w:color="auto" w:fill="FFFFFF"/>
        </w:rPr>
        <w:t>Blake J, Berman P. The use of adenosine deaminase assays in the diagnosis of tuberculosis. S Afr Med J. 1982 Jul 3;62(1):19-21. PMID: 7089774.</w:t>
      </w:r>
    </w:p>
  </w:endnote>
  <w:endnote w:id="8">
    <w:p w14:paraId="002BBDD7" w14:textId="77777777" w:rsidR="0046066A" w:rsidRPr="00F018B2" w:rsidRDefault="0046066A" w:rsidP="008672C9">
      <w:pPr>
        <w:pStyle w:val="EndnoteText"/>
        <w:jc w:val="both"/>
        <w:rPr>
          <w:rFonts w:ascii="Arial" w:hAnsi="Arial" w:cs="Arial"/>
          <w:sz w:val="12"/>
          <w:szCs w:val="12"/>
          <w:lang w:val="en-ZA"/>
        </w:rPr>
      </w:pPr>
      <w:r w:rsidRPr="00F018B2">
        <w:rPr>
          <w:rStyle w:val="EndnoteReference"/>
          <w:rFonts w:ascii="Arial" w:hAnsi="Arial" w:cs="Arial"/>
          <w:sz w:val="12"/>
          <w:szCs w:val="12"/>
          <w:lang w:val="en-ZA"/>
        </w:rPr>
        <w:endnoteRef/>
      </w:r>
      <w:r w:rsidRPr="00F018B2">
        <w:rPr>
          <w:rFonts w:ascii="Arial" w:hAnsi="Arial" w:cs="Arial"/>
          <w:sz w:val="12"/>
          <w:szCs w:val="12"/>
          <w:lang w:val="en-ZA"/>
        </w:rPr>
        <w:t xml:space="preserve"> Pleural fluid findings (Extrapulmonary TB – TB pleurisy): </w:t>
      </w:r>
      <w:r w:rsidRPr="00F018B2">
        <w:rPr>
          <w:rStyle w:val="Hyperlink"/>
          <w:rFonts w:ascii="Arial" w:hAnsi="Arial" w:cs="Arial"/>
          <w:sz w:val="12"/>
          <w:szCs w:val="12"/>
          <w:lang w:val="en-ZA"/>
        </w:rPr>
        <w:t xml:space="preserve"> </w:t>
      </w:r>
      <w:r w:rsidRPr="00F018B2">
        <w:rPr>
          <w:rFonts w:ascii="Arial" w:hAnsi="Arial" w:cs="Arial"/>
          <w:color w:val="1A1C1E"/>
          <w:sz w:val="12"/>
          <w:szCs w:val="12"/>
        </w:rPr>
        <w:t xml:space="preserve">Shaw JA, Diacon AH, Koegelenberg CFN. Tuberculous pleural effusion. Respirology. 2019; 24: 962–971. </w:t>
      </w:r>
      <w:hyperlink r:id="rId10" w:history="1">
        <w:r w:rsidRPr="00F018B2">
          <w:rPr>
            <w:rStyle w:val="Hyperlink"/>
            <w:rFonts w:ascii="Arial" w:hAnsi="Arial" w:cs="Arial"/>
            <w:sz w:val="12"/>
            <w:szCs w:val="12"/>
          </w:rPr>
          <w:t>https://doi.org/10.1111/resp.13673</w:t>
        </w:r>
      </w:hyperlink>
    </w:p>
  </w:endnote>
  <w:endnote w:id="9">
    <w:p w14:paraId="50EAE8C6" w14:textId="77ABA4A5" w:rsidR="0046066A" w:rsidRPr="00F018B2" w:rsidRDefault="0046066A" w:rsidP="00A0471C">
      <w:pPr>
        <w:pStyle w:val="EndnoteText"/>
        <w:jc w:val="both"/>
        <w:rPr>
          <w:rFonts w:ascii="Arial" w:hAnsi="Arial" w:cs="Arial"/>
          <w:sz w:val="12"/>
          <w:szCs w:val="12"/>
          <w:lang w:val="en-ZA"/>
        </w:rPr>
      </w:pPr>
      <w:r w:rsidRPr="00F018B2">
        <w:rPr>
          <w:rStyle w:val="EndnoteReference"/>
          <w:rFonts w:ascii="Arial" w:hAnsi="Arial" w:cs="Arial"/>
          <w:sz w:val="12"/>
          <w:szCs w:val="12"/>
          <w:lang w:val="en-ZA"/>
        </w:rPr>
        <w:endnoteRef/>
      </w:r>
      <w:r w:rsidRPr="00F018B2">
        <w:rPr>
          <w:rFonts w:ascii="Arial" w:hAnsi="Arial" w:cs="Arial"/>
          <w:sz w:val="12"/>
          <w:szCs w:val="12"/>
          <w:lang w:val="en-ZA"/>
        </w:rPr>
        <w:t xml:space="preserve"> </w:t>
      </w:r>
      <w:r w:rsidRPr="00F018B2">
        <w:rPr>
          <w:rFonts w:ascii="Arial" w:hAnsi="Arial" w:cs="Arial"/>
          <w:color w:val="1A1C1E"/>
          <w:sz w:val="12"/>
          <w:szCs w:val="12"/>
        </w:rPr>
        <w:t xml:space="preserve">Extrapulmonary TB, empyema (pleural fluid findings) Shaw JA, Diacon AH, Koegelenberg CFN. Tuberculous pleural effusion. Respirology. 2019; 24: 962–971. </w:t>
      </w:r>
      <w:hyperlink r:id="rId11" w:history="1">
        <w:r w:rsidRPr="00F018B2">
          <w:rPr>
            <w:rStyle w:val="Hyperlink"/>
            <w:rFonts w:ascii="Arial" w:hAnsi="Arial" w:cs="Arial"/>
            <w:sz w:val="12"/>
            <w:szCs w:val="12"/>
          </w:rPr>
          <w:t>https://doi.org/10.1111/resp.13673</w:t>
        </w:r>
      </w:hyperlink>
    </w:p>
  </w:endnote>
  <w:endnote w:id="10">
    <w:p w14:paraId="12D40F64" w14:textId="1746DDAF" w:rsidR="0046066A" w:rsidRPr="00F018B2" w:rsidRDefault="0046066A" w:rsidP="005B7E15">
      <w:pPr>
        <w:jc w:val="left"/>
        <w:rPr>
          <w:sz w:val="12"/>
          <w:szCs w:val="12"/>
        </w:rPr>
      </w:pPr>
      <w:r w:rsidRPr="00F018B2">
        <w:rPr>
          <w:rStyle w:val="EndnoteReference"/>
          <w:sz w:val="12"/>
          <w:szCs w:val="12"/>
        </w:rPr>
        <w:endnoteRef/>
      </w:r>
      <w:r w:rsidRPr="00F018B2">
        <w:rPr>
          <w:sz w:val="12"/>
          <w:szCs w:val="12"/>
        </w:rPr>
        <w:t xml:space="preserve"> Abdominal TB (Ascitic fluid features): </w:t>
      </w:r>
      <w:r w:rsidRPr="00F018B2">
        <w:rPr>
          <w:rFonts w:cs="Times New Roman"/>
          <w:color w:val="1A1A1A"/>
          <w:sz w:val="12"/>
          <w:szCs w:val="12"/>
        </w:rPr>
        <w:t>Vaid U, Kane GC. Tuberculous Peritonitis. Microbiol Spectr. 2017 Jan;5(1):10.1128/microbiolspec.tnmi7-0006-2016. doi: 10.1128/microbiolspec.TNMI7-0006-2016. PMID: 28185616; PMCID: PMC11687449.</w:t>
      </w:r>
    </w:p>
  </w:endnote>
  <w:endnote w:id="11">
    <w:p w14:paraId="5F6F620B" w14:textId="77777777" w:rsidR="0046066A" w:rsidRPr="002424A9" w:rsidRDefault="0046066A" w:rsidP="002424A9">
      <w:pPr>
        <w:pStyle w:val="CommentText"/>
        <w:rPr>
          <w:color w:val="202020"/>
          <w:sz w:val="12"/>
          <w:szCs w:val="12"/>
        </w:rPr>
      </w:pPr>
      <w:r w:rsidRPr="0093689B">
        <w:rPr>
          <w:rStyle w:val="EndnoteReference"/>
          <w:rFonts w:cs="Arial"/>
          <w:sz w:val="12"/>
          <w:szCs w:val="12"/>
        </w:rPr>
        <w:endnoteRef/>
      </w:r>
      <w:r w:rsidRPr="0093689B">
        <w:rPr>
          <w:rFonts w:cs="Arial"/>
          <w:sz w:val="12"/>
          <w:szCs w:val="12"/>
        </w:rPr>
        <w:t xml:space="preserve"> </w:t>
      </w:r>
      <w:r w:rsidRPr="002424A9">
        <w:rPr>
          <w:sz w:val="12"/>
          <w:szCs w:val="12"/>
        </w:rPr>
        <w:t xml:space="preserve">TB pericarditis (prevalence of pericardial effusions): </w:t>
      </w:r>
      <w:r w:rsidRPr="002424A9">
        <w:rPr>
          <w:color w:val="202020"/>
          <w:sz w:val="12"/>
          <w:szCs w:val="12"/>
          <w:highlight w:val="white"/>
        </w:rPr>
        <w:t>Reuter H, Burgess LJ, Doubell AF. Epidemiology of pericardial effusions at a large academic hospital in South Africa. Epidemiol Infect. 2005 Jun;133(3):393-9. doi: 10.1017/s0950268804003577. PMID: 15962545; PMCID: PMC2870262.</w:t>
      </w:r>
    </w:p>
    <w:p w14:paraId="5A071EAF" w14:textId="661252F9" w:rsidR="0046066A" w:rsidRPr="008842CC" w:rsidRDefault="0046066A" w:rsidP="002424A9">
      <w:pPr>
        <w:rPr>
          <w:sz w:val="12"/>
          <w:szCs w:val="12"/>
        </w:rPr>
      </w:pPr>
      <w:r>
        <w:rPr>
          <w:rFonts w:cs="Times New Roman"/>
          <w:color w:val="auto"/>
          <w:sz w:val="12"/>
          <w:szCs w:val="12"/>
        </w:rPr>
        <w:t xml:space="preserve">National Department of Health. </w:t>
      </w:r>
      <w:r w:rsidRPr="002424A9">
        <w:rPr>
          <w:rFonts w:cs="Times New Roman"/>
          <w:color w:val="auto"/>
          <w:sz w:val="12"/>
          <w:szCs w:val="12"/>
        </w:rPr>
        <w:t>National Tuberculosis Management Guidelines 2014</w:t>
      </w:r>
    </w:p>
  </w:endnote>
  <w:endnote w:id="12">
    <w:p w14:paraId="413D775E" w14:textId="57B6528C" w:rsidR="0046066A" w:rsidRDefault="0046066A" w:rsidP="00D15AFD">
      <w:pPr>
        <w:pStyle w:val="CommentText"/>
        <w:rPr>
          <w:color w:val="202020"/>
          <w:sz w:val="12"/>
          <w:szCs w:val="12"/>
        </w:rPr>
      </w:pPr>
      <w:r w:rsidRPr="0093689B">
        <w:rPr>
          <w:rStyle w:val="EndnoteReference"/>
          <w:rFonts w:cs="Arial"/>
          <w:sz w:val="12"/>
          <w:szCs w:val="12"/>
        </w:rPr>
        <w:endnoteRef/>
      </w:r>
      <w:r w:rsidRPr="0093689B">
        <w:rPr>
          <w:rFonts w:cs="Arial"/>
          <w:sz w:val="12"/>
          <w:szCs w:val="12"/>
        </w:rPr>
        <w:t xml:space="preserve"> </w:t>
      </w:r>
      <w:r w:rsidRPr="002424A9">
        <w:rPr>
          <w:sz w:val="12"/>
          <w:szCs w:val="12"/>
        </w:rPr>
        <w:t>TB pericarditis (</w:t>
      </w:r>
      <w:r w:rsidRPr="00D15AFD">
        <w:rPr>
          <w:color w:val="202020"/>
          <w:sz w:val="12"/>
          <w:szCs w:val="12"/>
          <w:highlight w:val="white"/>
        </w:rPr>
        <w:t>diagnosis): Mayosi BM, Burgess LJ, Doubell AF. Tuberculous pericarditis. Circulation. 2005 Dec 6;112(23):3608-16. doi: 10.1161/CIRCULATIONAHA.105.543066. PMID: 16330703.</w:t>
      </w:r>
      <w:r>
        <w:rPr>
          <w:color w:val="202020"/>
          <w:sz w:val="12"/>
          <w:szCs w:val="12"/>
        </w:rPr>
        <w:t xml:space="preserve"> </w:t>
      </w:r>
      <w:hyperlink r:id="rId12" w:history="1">
        <w:r w:rsidRPr="00E71C78">
          <w:rPr>
            <w:rStyle w:val="Hyperlink"/>
            <w:sz w:val="12"/>
            <w:szCs w:val="12"/>
          </w:rPr>
          <w:t>https://www.ahajournals.org/doi/10.1161/circulationaha.105.543066</w:t>
        </w:r>
      </w:hyperlink>
    </w:p>
    <w:p w14:paraId="6E192690" w14:textId="77777777" w:rsidR="0046066A" w:rsidRPr="008842CC" w:rsidRDefault="0046066A" w:rsidP="00D15AFD">
      <w:pPr>
        <w:rPr>
          <w:sz w:val="12"/>
          <w:szCs w:val="12"/>
        </w:rPr>
      </w:pPr>
      <w:r w:rsidRPr="002424A9">
        <w:rPr>
          <w:rFonts w:cs="Times New Roman"/>
          <w:color w:val="auto"/>
          <w:sz w:val="12"/>
          <w:szCs w:val="12"/>
        </w:rPr>
        <w:t>National Tuberculosis Management Guidelines 2014</w:t>
      </w:r>
    </w:p>
  </w:endnote>
  <w:endnote w:id="13">
    <w:p w14:paraId="6F87E7EC" w14:textId="77777777" w:rsidR="0046066A" w:rsidRPr="008842CC" w:rsidRDefault="0046066A" w:rsidP="0013776B">
      <w:pPr>
        <w:pStyle w:val="CommentText"/>
        <w:rPr>
          <w:rFonts w:cs="Arial"/>
          <w:sz w:val="12"/>
          <w:szCs w:val="12"/>
        </w:rPr>
      </w:pPr>
      <w:r w:rsidRPr="0093689B">
        <w:rPr>
          <w:rStyle w:val="EndnoteReference"/>
          <w:rFonts w:cs="Arial"/>
          <w:sz w:val="12"/>
          <w:szCs w:val="12"/>
        </w:rPr>
        <w:endnoteRef/>
      </w:r>
      <w:r w:rsidRPr="0093689B">
        <w:rPr>
          <w:rFonts w:cs="Arial"/>
          <w:sz w:val="12"/>
          <w:szCs w:val="12"/>
        </w:rPr>
        <w:t xml:space="preserve"> </w:t>
      </w:r>
      <w:r w:rsidRPr="00F536C7">
        <w:rPr>
          <w:sz w:val="12"/>
          <w:szCs w:val="12"/>
        </w:rPr>
        <w:t xml:space="preserve">TB pericarditis (diagnosis): </w:t>
      </w:r>
      <w:r w:rsidRPr="00F536C7">
        <w:rPr>
          <w:color w:val="202020"/>
          <w:sz w:val="12"/>
          <w:szCs w:val="12"/>
          <w:highlight w:val="white"/>
        </w:rPr>
        <w:t>Reuter H, Burgess L, van Vuuren W, Doubell A. Diagnosing tuberculous pericarditis. QJM. 2006 Dec;99(12):827-39. doi: 10.1093/qjmed/hcl123. PMID: 17121764.</w:t>
      </w:r>
    </w:p>
  </w:endnote>
  <w:endnote w:id="14">
    <w:p w14:paraId="45B0A8C8" w14:textId="77777777" w:rsidR="0046066A" w:rsidRDefault="0046066A" w:rsidP="00F83D24">
      <w:pPr>
        <w:pStyle w:val="CommentText"/>
        <w:rPr>
          <w:color w:val="202020"/>
          <w:sz w:val="12"/>
          <w:szCs w:val="12"/>
        </w:rPr>
      </w:pPr>
      <w:r w:rsidRPr="0093689B">
        <w:rPr>
          <w:rStyle w:val="EndnoteReference"/>
          <w:rFonts w:cs="Arial"/>
          <w:sz w:val="12"/>
          <w:szCs w:val="12"/>
        </w:rPr>
        <w:endnoteRef/>
      </w:r>
      <w:r w:rsidRPr="0093689B">
        <w:rPr>
          <w:rFonts w:cs="Arial"/>
          <w:sz w:val="12"/>
          <w:szCs w:val="12"/>
        </w:rPr>
        <w:t xml:space="preserve"> </w:t>
      </w:r>
      <w:r w:rsidRPr="002424A9">
        <w:rPr>
          <w:sz w:val="12"/>
          <w:szCs w:val="12"/>
        </w:rPr>
        <w:t>TB pericarditis (</w:t>
      </w:r>
      <w:r w:rsidRPr="00D15AFD">
        <w:rPr>
          <w:color w:val="202020"/>
          <w:sz w:val="12"/>
          <w:szCs w:val="12"/>
          <w:highlight w:val="white"/>
        </w:rPr>
        <w:t>diagnosis): Mayosi BM, Burgess LJ, Doubell AF. Tuberculous pericarditis. Circulation. 2005 Dec 6;112(23):3608-16. doi: 10.1161/CIRCULATIONAHA.105.543066. PMID: 16330703.</w:t>
      </w:r>
      <w:r>
        <w:rPr>
          <w:color w:val="202020"/>
          <w:sz w:val="12"/>
          <w:szCs w:val="12"/>
        </w:rPr>
        <w:t xml:space="preserve"> </w:t>
      </w:r>
      <w:hyperlink r:id="rId13" w:history="1">
        <w:r w:rsidRPr="00E71C78">
          <w:rPr>
            <w:rStyle w:val="Hyperlink"/>
            <w:sz w:val="12"/>
            <w:szCs w:val="12"/>
          </w:rPr>
          <w:t>https://www.ahajournals.org/doi/10.1161/circulationaha.105.543066</w:t>
        </w:r>
      </w:hyperlink>
    </w:p>
    <w:p w14:paraId="2547DAF2" w14:textId="77777777" w:rsidR="0046066A" w:rsidRPr="008842CC" w:rsidRDefault="0046066A" w:rsidP="00F83D24">
      <w:pPr>
        <w:rPr>
          <w:sz w:val="12"/>
          <w:szCs w:val="12"/>
        </w:rPr>
      </w:pPr>
      <w:r w:rsidRPr="002424A9">
        <w:rPr>
          <w:rFonts w:cs="Times New Roman"/>
          <w:color w:val="auto"/>
          <w:sz w:val="12"/>
          <w:szCs w:val="12"/>
        </w:rPr>
        <w:t>National Tuberculosis Management Guidelines 2014</w:t>
      </w:r>
    </w:p>
  </w:endnote>
  <w:endnote w:id="15">
    <w:p w14:paraId="34200B44" w14:textId="6E352600" w:rsidR="0046066A" w:rsidRPr="008842CC" w:rsidRDefault="0046066A" w:rsidP="00F83D24">
      <w:pPr>
        <w:pStyle w:val="CommentText"/>
        <w:rPr>
          <w:rFonts w:cs="Arial"/>
          <w:sz w:val="12"/>
          <w:szCs w:val="12"/>
        </w:rPr>
      </w:pPr>
      <w:r w:rsidRPr="0093689B">
        <w:rPr>
          <w:rStyle w:val="EndnoteReference"/>
          <w:rFonts w:cs="Arial"/>
          <w:sz w:val="12"/>
          <w:szCs w:val="12"/>
        </w:rPr>
        <w:endnoteRef/>
      </w:r>
      <w:r w:rsidRPr="0093689B">
        <w:rPr>
          <w:rFonts w:cs="Arial"/>
          <w:sz w:val="12"/>
          <w:szCs w:val="12"/>
        </w:rPr>
        <w:t xml:space="preserve"> </w:t>
      </w:r>
      <w:r w:rsidRPr="00F536C7">
        <w:rPr>
          <w:sz w:val="12"/>
          <w:szCs w:val="12"/>
        </w:rPr>
        <w:t>TB pericarditis (</w:t>
      </w:r>
      <w:r>
        <w:rPr>
          <w:sz w:val="12"/>
          <w:szCs w:val="12"/>
        </w:rPr>
        <w:t>treatment</w:t>
      </w:r>
      <w:r w:rsidRPr="00F536C7">
        <w:rPr>
          <w:sz w:val="12"/>
          <w:szCs w:val="12"/>
        </w:rPr>
        <w:t xml:space="preserve">): </w:t>
      </w:r>
      <w:r>
        <w:rPr>
          <w:color w:val="202020"/>
          <w:sz w:val="12"/>
          <w:szCs w:val="12"/>
        </w:rPr>
        <w:t>NEMLC review. Corticosteroids for TB pericarditis. V1.0_4 June 2026.</w:t>
      </w:r>
    </w:p>
  </w:endnote>
  <w:endnote w:id="16">
    <w:p w14:paraId="056B7820" w14:textId="2AC90BE9" w:rsidR="0046066A" w:rsidRDefault="0046066A" w:rsidP="00D515C9">
      <w:pPr>
        <w:pStyle w:val="CommentText"/>
        <w:rPr>
          <w:sz w:val="12"/>
          <w:szCs w:val="12"/>
        </w:rPr>
      </w:pPr>
      <w:r w:rsidRPr="0093689B">
        <w:rPr>
          <w:rStyle w:val="EndnoteReference"/>
          <w:rFonts w:cs="Arial"/>
          <w:sz w:val="12"/>
          <w:szCs w:val="12"/>
        </w:rPr>
        <w:endnoteRef/>
      </w:r>
      <w:r w:rsidRPr="0093689B">
        <w:rPr>
          <w:rFonts w:cs="Arial"/>
          <w:sz w:val="12"/>
          <w:szCs w:val="12"/>
        </w:rPr>
        <w:t xml:space="preserve"> </w:t>
      </w:r>
      <w:r w:rsidRPr="00F536C7">
        <w:rPr>
          <w:sz w:val="12"/>
          <w:szCs w:val="12"/>
        </w:rPr>
        <w:t>TB pericarditis (</w:t>
      </w:r>
      <w:r>
        <w:rPr>
          <w:sz w:val="12"/>
          <w:szCs w:val="12"/>
        </w:rPr>
        <w:t>corticosteroid dose regimen</w:t>
      </w:r>
      <w:r w:rsidRPr="00F536C7">
        <w:rPr>
          <w:sz w:val="12"/>
          <w:szCs w:val="12"/>
        </w:rPr>
        <w:t xml:space="preserve">): </w:t>
      </w:r>
      <w:r w:rsidRPr="00D515C9">
        <w:rPr>
          <w:sz w:val="12"/>
          <w:szCs w:val="12"/>
        </w:rPr>
        <w:t>Mayosi BM, Ntsekhe M, Bosch J, et al. Prednisolone and Mycobacterium indicus pranii in tuberculous pericarditis. N Engl J Med. 2014;371(12):1121–30.</w:t>
      </w:r>
    </w:p>
    <w:p w14:paraId="0D304434" w14:textId="06EC1AB3" w:rsidR="0046066A" w:rsidRPr="008842CC" w:rsidRDefault="0046066A" w:rsidP="00D515C9">
      <w:pPr>
        <w:pStyle w:val="CommentText"/>
        <w:rPr>
          <w:rFonts w:cs="Arial"/>
          <w:sz w:val="12"/>
          <w:szCs w:val="12"/>
        </w:rPr>
      </w:pPr>
      <w:r>
        <w:rPr>
          <w:color w:val="202020"/>
          <w:sz w:val="12"/>
          <w:szCs w:val="12"/>
        </w:rPr>
        <w:t>NEMLC review. Corticosteroids for TB pericarditis. V1.0_4 June 2026.</w:t>
      </w:r>
    </w:p>
  </w:endnote>
  <w:endnote w:id="17">
    <w:p w14:paraId="06B8E2FD" w14:textId="7125F708" w:rsidR="0046066A" w:rsidRPr="008842CC" w:rsidRDefault="0046066A" w:rsidP="004021A7">
      <w:pPr>
        <w:rPr>
          <w:sz w:val="12"/>
          <w:szCs w:val="12"/>
        </w:rPr>
      </w:pPr>
      <w:r w:rsidRPr="0093689B">
        <w:rPr>
          <w:rStyle w:val="EndnoteReference"/>
          <w:sz w:val="12"/>
          <w:szCs w:val="12"/>
        </w:rPr>
        <w:endnoteRef/>
      </w:r>
      <w:r w:rsidRPr="0093689B">
        <w:rPr>
          <w:sz w:val="12"/>
          <w:szCs w:val="12"/>
        </w:rPr>
        <w:t xml:space="preserve"> </w:t>
      </w:r>
      <w:r w:rsidRPr="004F6336">
        <w:rPr>
          <w:sz w:val="12"/>
          <w:szCs w:val="12"/>
        </w:rPr>
        <w:t xml:space="preserve">TB meningitis (severity grading): </w:t>
      </w:r>
      <w:r w:rsidRPr="004F6336">
        <w:rPr>
          <w:rFonts w:cs="Times New Roman"/>
          <w:i/>
          <w:iCs/>
          <w:color w:val="auto"/>
          <w:sz w:val="12"/>
          <w:szCs w:val="12"/>
        </w:rPr>
        <w:t>British Medical Research Council. Streptomycin treatment of</w:t>
      </w:r>
      <w:r>
        <w:rPr>
          <w:rFonts w:cs="Times New Roman"/>
          <w:i/>
          <w:iCs/>
          <w:color w:val="auto"/>
          <w:sz w:val="12"/>
          <w:szCs w:val="12"/>
        </w:rPr>
        <w:t xml:space="preserve"> </w:t>
      </w:r>
      <w:r w:rsidRPr="004F6336">
        <w:rPr>
          <w:rFonts w:cs="Times New Roman"/>
          <w:i/>
          <w:iCs/>
          <w:color w:val="auto"/>
          <w:sz w:val="12"/>
          <w:szCs w:val="12"/>
        </w:rPr>
        <w:t xml:space="preserve">tuberculous </w:t>
      </w:r>
      <w:r>
        <w:rPr>
          <w:rFonts w:cs="Times New Roman"/>
          <w:i/>
          <w:iCs/>
          <w:color w:val="auto"/>
          <w:sz w:val="12"/>
          <w:szCs w:val="12"/>
        </w:rPr>
        <w:t>m</w:t>
      </w:r>
      <w:r w:rsidRPr="004F6336">
        <w:rPr>
          <w:rFonts w:cs="Times New Roman"/>
          <w:i/>
          <w:iCs/>
          <w:color w:val="auto"/>
          <w:sz w:val="12"/>
          <w:szCs w:val="12"/>
        </w:rPr>
        <w:t>eningitis. BMJ 1948; I: 582–97.</w:t>
      </w:r>
    </w:p>
  </w:endnote>
  <w:endnote w:id="18">
    <w:p w14:paraId="5D78A25B" w14:textId="77777777" w:rsidR="0046066A" w:rsidRPr="004021A7" w:rsidRDefault="0046066A" w:rsidP="004021A7">
      <w:pPr>
        <w:autoSpaceDE w:val="0"/>
        <w:autoSpaceDN w:val="0"/>
        <w:adjustRightInd w:val="0"/>
        <w:rPr>
          <w:rFonts w:eastAsia="ArialMT"/>
          <w:bCs w:val="0"/>
          <w:sz w:val="12"/>
          <w:szCs w:val="12"/>
          <w:lang w:eastAsia="en-ZA"/>
        </w:rPr>
      </w:pPr>
      <w:r w:rsidRPr="004021A7">
        <w:rPr>
          <w:rStyle w:val="EndnoteReference"/>
          <w:sz w:val="12"/>
          <w:szCs w:val="12"/>
        </w:rPr>
        <w:endnoteRef/>
      </w:r>
      <w:r w:rsidRPr="004021A7">
        <w:rPr>
          <w:sz w:val="12"/>
          <w:szCs w:val="12"/>
        </w:rPr>
        <w:t xml:space="preserve"> </w:t>
      </w:r>
      <w:r w:rsidRPr="004021A7">
        <w:rPr>
          <w:rFonts w:eastAsia="ArialMT"/>
          <w:bCs w:val="0"/>
          <w:sz w:val="12"/>
          <w:szCs w:val="12"/>
          <w:lang w:eastAsia="en-ZA"/>
        </w:rPr>
        <w:t>Dexamethasone, IV : Prasad K, Singh MB. Corticosteroids for managing tuberculous meningitis. Cochrane</w:t>
      </w:r>
    </w:p>
    <w:p w14:paraId="77F95505" w14:textId="77777777" w:rsidR="0046066A" w:rsidRPr="004021A7" w:rsidRDefault="0046066A" w:rsidP="004021A7">
      <w:pPr>
        <w:autoSpaceDE w:val="0"/>
        <w:autoSpaceDN w:val="0"/>
        <w:adjustRightInd w:val="0"/>
        <w:rPr>
          <w:rFonts w:eastAsia="ArialMT"/>
          <w:bCs w:val="0"/>
          <w:color w:val="0033CD"/>
          <w:sz w:val="12"/>
          <w:szCs w:val="12"/>
          <w:lang w:eastAsia="en-ZA"/>
        </w:rPr>
      </w:pPr>
      <w:r w:rsidRPr="004021A7">
        <w:rPr>
          <w:rFonts w:eastAsia="ArialMT"/>
          <w:bCs w:val="0"/>
          <w:sz w:val="12"/>
          <w:szCs w:val="12"/>
          <w:lang w:eastAsia="en-ZA"/>
        </w:rPr>
        <w:t xml:space="preserve">Database Syst Rev. 2008 Jan 23;(1):CD002244. </w:t>
      </w:r>
      <w:r w:rsidRPr="004021A7">
        <w:rPr>
          <w:rFonts w:eastAsia="ArialMT"/>
          <w:bCs w:val="0"/>
          <w:color w:val="0033CD"/>
          <w:sz w:val="12"/>
          <w:szCs w:val="12"/>
          <w:lang w:eastAsia="en-ZA"/>
        </w:rPr>
        <w:t>http://www.ncbi.nlm.nih.gov/pubmed/18254003</w:t>
      </w:r>
    </w:p>
    <w:p w14:paraId="333FAA76" w14:textId="77777777" w:rsidR="0046066A" w:rsidRPr="004021A7" w:rsidRDefault="0046066A" w:rsidP="004021A7">
      <w:pPr>
        <w:autoSpaceDE w:val="0"/>
        <w:autoSpaceDN w:val="0"/>
        <w:adjustRightInd w:val="0"/>
        <w:rPr>
          <w:rFonts w:eastAsia="ArialMT"/>
          <w:bCs w:val="0"/>
          <w:sz w:val="12"/>
          <w:szCs w:val="12"/>
          <w:lang w:eastAsia="en-ZA"/>
        </w:rPr>
      </w:pPr>
      <w:r w:rsidRPr="004021A7">
        <w:rPr>
          <w:rFonts w:eastAsia="ArialMT"/>
          <w:bCs w:val="0"/>
          <w:sz w:val="12"/>
          <w:szCs w:val="12"/>
          <w:lang w:eastAsia="en-ZA"/>
        </w:rPr>
        <w:t>Dexamethasone, IV: Thwaites GE, Nguyen DB, Nguyen HD, Hoang TQ, Do TT, Nguyen TC, Nguyen QH, Nguyen</w:t>
      </w:r>
    </w:p>
    <w:p w14:paraId="173C5585" w14:textId="23CF9FEA" w:rsidR="0046066A" w:rsidRPr="008842CC" w:rsidRDefault="0046066A" w:rsidP="004021A7">
      <w:pPr>
        <w:autoSpaceDE w:val="0"/>
        <w:autoSpaceDN w:val="0"/>
        <w:adjustRightInd w:val="0"/>
        <w:rPr>
          <w:sz w:val="12"/>
          <w:szCs w:val="12"/>
        </w:rPr>
      </w:pPr>
      <w:r w:rsidRPr="004021A7">
        <w:rPr>
          <w:rFonts w:eastAsia="ArialMT"/>
          <w:bCs w:val="0"/>
          <w:sz w:val="12"/>
          <w:szCs w:val="12"/>
          <w:lang w:eastAsia="en-ZA"/>
        </w:rPr>
        <w:t>TT, Nguyen NH, Nguyen TN, Nguyen NL, Nguyen HD, Vu NT, Cao HH, Tran TH, Pham PM, Nguyen TD, Stepniewska</w:t>
      </w:r>
      <w:r>
        <w:rPr>
          <w:rFonts w:eastAsia="ArialMT"/>
          <w:bCs w:val="0"/>
          <w:sz w:val="12"/>
          <w:szCs w:val="12"/>
          <w:lang w:eastAsia="en-ZA"/>
        </w:rPr>
        <w:t xml:space="preserve"> </w:t>
      </w:r>
      <w:r w:rsidRPr="004021A7">
        <w:rPr>
          <w:rFonts w:eastAsia="ArialMT"/>
          <w:bCs w:val="0"/>
          <w:sz w:val="12"/>
          <w:szCs w:val="12"/>
          <w:lang w:eastAsia="en-ZA"/>
        </w:rPr>
        <w:t>K, White NJ, Tran TH, Farrar JJ. Dexamethasone for the treatment of tuberculous meningitis in adolescents and adults.</w:t>
      </w:r>
      <w:r>
        <w:rPr>
          <w:rFonts w:eastAsia="ArialMT"/>
          <w:bCs w:val="0"/>
          <w:sz w:val="12"/>
          <w:szCs w:val="12"/>
          <w:lang w:eastAsia="en-ZA"/>
        </w:rPr>
        <w:t xml:space="preserve"> </w:t>
      </w:r>
      <w:r w:rsidRPr="004021A7">
        <w:rPr>
          <w:rFonts w:eastAsia="ArialMT"/>
          <w:bCs w:val="0"/>
          <w:sz w:val="12"/>
          <w:szCs w:val="12"/>
          <w:lang w:eastAsia="en-ZA"/>
        </w:rPr>
        <w:t xml:space="preserve">N Engl J Med. 2004 Oct 21;351(17):1741-51. </w:t>
      </w:r>
      <w:r w:rsidRPr="004021A7">
        <w:rPr>
          <w:rFonts w:eastAsia="ArialMT"/>
          <w:bCs w:val="0"/>
          <w:color w:val="0033CD"/>
          <w:sz w:val="12"/>
          <w:szCs w:val="12"/>
          <w:lang w:eastAsia="en-ZA"/>
        </w:rPr>
        <w:t>https://www.ncbi.nlm.nih.gov/pubmed/15496623</w:t>
      </w:r>
    </w:p>
  </w:endnote>
  <w:endnote w:id="19">
    <w:p w14:paraId="29F2D428" w14:textId="77777777" w:rsidR="0046066A" w:rsidRPr="004021A7" w:rsidRDefault="0046066A" w:rsidP="004021A7">
      <w:pPr>
        <w:autoSpaceDE w:val="0"/>
        <w:autoSpaceDN w:val="0"/>
        <w:adjustRightInd w:val="0"/>
        <w:rPr>
          <w:rFonts w:eastAsia="ArialMT"/>
          <w:bCs w:val="0"/>
          <w:color w:val="auto"/>
          <w:sz w:val="12"/>
          <w:szCs w:val="12"/>
          <w:lang w:eastAsia="en-ZA"/>
        </w:rPr>
      </w:pPr>
      <w:r w:rsidRPr="004021A7">
        <w:rPr>
          <w:rStyle w:val="EndnoteReference"/>
          <w:sz w:val="12"/>
          <w:szCs w:val="12"/>
        </w:rPr>
        <w:endnoteRef/>
      </w:r>
      <w:r w:rsidRPr="004021A7">
        <w:rPr>
          <w:sz w:val="12"/>
          <w:szCs w:val="12"/>
        </w:rPr>
        <w:t xml:space="preserve"> </w:t>
      </w:r>
      <w:r w:rsidRPr="004021A7">
        <w:rPr>
          <w:rFonts w:eastAsia="ArialMT"/>
          <w:bCs w:val="0"/>
          <w:color w:val="auto"/>
          <w:sz w:val="12"/>
          <w:szCs w:val="12"/>
          <w:lang w:eastAsia="en-ZA"/>
        </w:rPr>
        <w:t>Corticosteroids, oral (Therapeutic group): South African Medicines Formulary, 14th Edition. Division of Clinical</w:t>
      </w:r>
    </w:p>
    <w:p w14:paraId="78118771" w14:textId="63C1CC55" w:rsidR="0046066A" w:rsidRPr="004021A7" w:rsidRDefault="0046066A" w:rsidP="004021A7">
      <w:pPr>
        <w:rPr>
          <w:sz w:val="12"/>
          <w:szCs w:val="12"/>
        </w:rPr>
      </w:pPr>
      <w:r w:rsidRPr="004021A7">
        <w:rPr>
          <w:rFonts w:eastAsia="ArialMT"/>
          <w:bCs w:val="0"/>
          <w:color w:val="auto"/>
          <w:sz w:val="12"/>
          <w:szCs w:val="12"/>
          <w:lang w:eastAsia="en-ZA"/>
        </w:rPr>
        <w:t>Pharmacology. University of Cape Town, 2022.</w:t>
      </w:r>
    </w:p>
  </w:endnote>
  <w:endnote w:id="20">
    <w:p w14:paraId="44C1EF54" w14:textId="0DDD70A8" w:rsidR="0046066A" w:rsidRPr="008842CC" w:rsidRDefault="0046066A" w:rsidP="00CF7F60">
      <w:pPr>
        <w:autoSpaceDE w:val="0"/>
        <w:autoSpaceDN w:val="0"/>
        <w:adjustRightInd w:val="0"/>
        <w:rPr>
          <w:sz w:val="12"/>
          <w:szCs w:val="12"/>
        </w:rPr>
      </w:pPr>
      <w:r w:rsidRPr="004021A7">
        <w:rPr>
          <w:rStyle w:val="EndnoteReference"/>
          <w:sz w:val="12"/>
          <w:szCs w:val="12"/>
        </w:rPr>
        <w:endnoteRef/>
      </w:r>
      <w:r w:rsidRPr="004021A7">
        <w:rPr>
          <w:sz w:val="12"/>
          <w:szCs w:val="12"/>
        </w:rPr>
        <w:t xml:space="preserve"> </w:t>
      </w:r>
      <w:r w:rsidRPr="00FE0AEF">
        <w:rPr>
          <w:rFonts w:eastAsia="ArialMT"/>
          <w:bCs w:val="0"/>
          <w:color w:val="auto"/>
          <w:sz w:val="12"/>
          <w:szCs w:val="12"/>
          <w:lang w:eastAsia="en-ZA"/>
        </w:rPr>
        <w:t>Corticosteroids, (HIV-infected TBM with CD4 &lt;200):  NEMLC limited review. Corticosteroids for TBM_v1.0_26 Mar 2026</w:t>
      </w:r>
    </w:p>
  </w:endnote>
  <w:endnote w:id="21">
    <w:p w14:paraId="762C7BF3" w14:textId="3B1DB592" w:rsidR="0046066A" w:rsidRPr="008842CC" w:rsidRDefault="0046066A" w:rsidP="00FE0AEF">
      <w:pPr>
        <w:autoSpaceDE w:val="0"/>
        <w:autoSpaceDN w:val="0"/>
        <w:adjustRightInd w:val="0"/>
        <w:rPr>
          <w:sz w:val="12"/>
          <w:szCs w:val="12"/>
        </w:rPr>
      </w:pPr>
      <w:r w:rsidRPr="004021A7">
        <w:rPr>
          <w:rStyle w:val="EndnoteReference"/>
          <w:sz w:val="12"/>
          <w:szCs w:val="12"/>
        </w:rPr>
        <w:endnoteRef/>
      </w:r>
      <w:r w:rsidRPr="004021A7">
        <w:rPr>
          <w:sz w:val="12"/>
          <w:szCs w:val="12"/>
        </w:rPr>
        <w:t xml:space="preserve"> </w:t>
      </w:r>
      <w:r>
        <w:rPr>
          <w:sz w:val="12"/>
          <w:szCs w:val="12"/>
        </w:rPr>
        <w:t xml:space="preserve">Terminology: </w:t>
      </w:r>
      <w:r w:rsidRPr="004021A7">
        <w:rPr>
          <w:rFonts w:eastAsia="ArialMT"/>
          <w:bCs w:val="0"/>
          <w:sz w:val="12"/>
          <w:szCs w:val="12"/>
          <w:lang w:eastAsia="en-ZA"/>
        </w:rPr>
        <w:t xml:space="preserve"> </w:t>
      </w:r>
      <w:r>
        <w:rPr>
          <w:rFonts w:eastAsia="ArialMT"/>
          <w:bCs w:val="0"/>
          <w:sz w:val="12"/>
          <w:szCs w:val="12"/>
          <w:lang w:eastAsia="en-ZA"/>
        </w:rPr>
        <w:t xml:space="preserve">NDoH. Clinical management of rifamipicin- resistant tuberculosis. September 2023 accessible online: </w:t>
      </w:r>
      <w:hyperlink r:id="rId14" w:history="1">
        <w:r w:rsidRPr="00E71C78">
          <w:rPr>
            <w:rStyle w:val="Hyperlink"/>
            <w:rFonts w:eastAsia="ArialMT"/>
            <w:bCs w:val="0"/>
            <w:sz w:val="12"/>
            <w:szCs w:val="12"/>
            <w:lang w:eastAsia="en-ZA"/>
          </w:rPr>
          <w:t>https://www.health.gov.za/wp-content/uploads/2023/10/Updated-RR-TB-Clinical-Guidelines-September-2023.pdf</w:t>
        </w:r>
      </w:hyperlink>
      <w:r>
        <w:rPr>
          <w:rFonts w:eastAsia="ArialMT"/>
          <w:bCs w:val="0"/>
          <w:sz w:val="12"/>
          <w:szCs w:val="12"/>
          <w:lang w:eastAsia="en-ZA"/>
        </w:rPr>
        <w:t xml:space="preserve"> </w:t>
      </w:r>
    </w:p>
  </w:endnote>
  <w:endnote w:id="22">
    <w:p w14:paraId="0D6E31D1" w14:textId="413FA171" w:rsidR="0046066A" w:rsidRPr="008842CC" w:rsidRDefault="0046066A" w:rsidP="00D515C9">
      <w:pPr>
        <w:pStyle w:val="FootnoteText"/>
        <w:rPr>
          <w:sz w:val="12"/>
          <w:szCs w:val="12"/>
        </w:rPr>
      </w:pPr>
      <w:r w:rsidRPr="004021A7">
        <w:rPr>
          <w:rStyle w:val="EndnoteReference"/>
          <w:sz w:val="12"/>
          <w:szCs w:val="12"/>
        </w:rPr>
        <w:endnoteRef/>
      </w:r>
      <w:r w:rsidRPr="004021A7">
        <w:rPr>
          <w:sz w:val="12"/>
          <w:szCs w:val="12"/>
        </w:rPr>
        <w:t xml:space="preserve"> </w:t>
      </w:r>
      <w:r>
        <w:rPr>
          <w:sz w:val="12"/>
          <w:szCs w:val="12"/>
        </w:rPr>
        <w:t xml:space="preserve">Linezolid (dose rounding): </w:t>
      </w:r>
      <w:r w:rsidRPr="00D515C9">
        <w:rPr>
          <w:rFonts w:eastAsia="ArialMT"/>
          <w:bCs w:val="0"/>
          <w:sz w:val="12"/>
          <w:szCs w:val="12"/>
          <w:lang w:eastAsia="en-ZA"/>
        </w:rPr>
        <w:t xml:space="preserve"> </w:t>
      </w:r>
      <w:r w:rsidRPr="00D515C9">
        <w:rPr>
          <w:sz w:val="12"/>
          <w:szCs w:val="12"/>
        </w:rPr>
        <w:t xml:space="preserve">Shorter RR-TB regimen (BPAL-L) in patients ≥ 15 yrs  October 2024. Version 3, updated February 2026 based on Clinical Management of Rifampicin-Resistant Tuberculosis: Updated Clinical Reference Guide, September 2023, Circular 2/23: Implementation of BPaL-L regimen and Circular 1/2026: Clinical Management of Rifampicin-resistant Tuberculosis in Pregnancy and Breastfeeding, South African National Department of Health. Accessible online: </w:t>
      </w:r>
      <w:hyperlink r:id="rId15" w:history="1">
        <w:r w:rsidRPr="00D515C9">
          <w:rPr>
            <w:rStyle w:val="Hyperlink"/>
            <w:sz w:val="12"/>
            <w:szCs w:val="12"/>
          </w:rPr>
          <w:t>https://eur03.safelinks.protection.outlook.com/?url=https%3A%2F%2Furl.za.m.mimecastprotect.com%2Fs%2FumWfCqj5DOHzo7oycZfYfErgFh%3Fdomain%3Dmic.uct.ac.za&amp;data=05%7C02%7Czahiera.adam%40health.gov.za%7C1bd3712e20e941ddf36f08dedb67856a%7Ca517371cf316484cac5c98b76127790a%7C0%7C0%7C639189435296952413%7CUnknown%7CTWFpbGZsb3d8eyJFbXB0eU1hcGkiOnRydWUsIlYiOiIwLjAuMDAwMCIsIlAiOiJXaW4zMiIsIkFOIjoiTWFpbCIsIldUIjoyfQ%3D%3D%7C0%7C%7C%7C&amp;sdata=tY%2BjLsUjfDTNFShhNAAmMunW0CjI1jslA4%2FeZauwYlM%3D&amp;reserved=0</w:t>
        </w:r>
      </w:hyperlink>
    </w:p>
  </w:endnote>
  <w:endnote w:id="23">
    <w:p w14:paraId="221C6087" w14:textId="2EAFF9EE" w:rsidR="0046066A" w:rsidRPr="008842CC" w:rsidRDefault="0046066A" w:rsidP="00E274BE">
      <w:pPr>
        <w:pStyle w:val="EndnoteText"/>
        <w:jc w:val="both"/>
        <w:rPr>
          <w:rFonts w:ascii="Arial" w:hAnsi="Arial" w:cs="Arial"/>
          <w:sz w:val="12"/>
          <w:szCs w:val="12"/>
          <w:lang w:val="en-ZA"/>
        </w:rPr>
      </w:pPr>
      <w:r w:rsidRPr="002573A8">
        <w:rPr>
          <w:rStyle w:val="EndnoteReference"/>
          <w:rFonts w:ascii="Arial" w:hAnsi="Arial" w:cs="Arial"/>
          <w:sz w:val="12"/>
          <w:szCs w:val="12"/>
          <w:lang w:val="en-ZA"/>
        </w:rPr>
        <w:endnoteRef/>
      </w:r>
      <w:r w:rsidRPr="002573A8">
        <w:rPr>
          <w:rFonts w:ascii="Arial" w:hAnsi="Arial" w:cs="Arial"/>
          <w:sz w:val="12"/>
          <w:szCs w:val="12"/>
          <w:lang w:val="en-ZA"/>
        </w:rPr>
        <w:t xml:space="preserve"> </w:t>
      </w:r>
      <w:r>
        <w:rPr>
          <w:rFonts w:ascii="Arial" w:hAnsi="Arial" w:cs="Arial"/>
          <w:sz w:val="12"/>
          <w:szCs w:val="12"/>
          <w:lang w:val="en-ZA"/>
        </w:rPr>
        <w:t>BPaL-M regimen:</w:t>
      </w:r>
      <w:r w:rsidRPr="00E274BE">
        <w:t xml:space="preserve"> </w:t>
      </w:r>
      <w:r w:rsidRPr="002573A8">
        <w:rPr>
          <w:rFonts w:ascii="Arial" w:hAnsi="Arial" w:cs="Arial"/>
          <w:sz w:val="12"/>
          <w:szCs w:val="12"/>
          <w:lang w:val="en-ZA"/>
        </w:rPr>
        <w:t xml:space="preserve">NDoH. </w:t>
      </w:r>
      <w:r>
        <w:rPr>
          <w:rFonts w:ascii="Arial" w:hAnsi="Arial" w:cs="Arial"/>
          <w:sz w:val="12"/>
          <w:szCs w:val="12"/>
          <w:lang w:val="en-ZA"/>
        </w:rPr>
        <w:t xml:space="preserve">Review - </w:t>
      </w:r>
      <w:r w:rsidRPr="00E274BE">
        <w:rPr>
          <w:rFonts w:ascii="Arial" w:hAnsi="Arial" w:cs="Arial"/>
          <w:sz w:val="12"/>
          <w:szCs w:val="12"/>
          <w:lang w:val="en-ZA"/>
        </w:rPr>
        <w:t>Adolopment_WHO_DRTB_Guidelines_4May2023_Final</w:t>
      </w:r>
      <w:r>
        <w:rPr>
          <w:rFonts w:ascii="Arial" w:hAnsi="Arial" w:cs="Arial"/>
          <w:sz w:val="12"/>
          <w:szCs w:val="12"/>
          <w:lang w:val="en-ZA"/>
        </w:rPr>
        <w:t>.</w:t>
      </w:r>
    </w:p>
  </w:endnote>
  <w:endnote w:id="24">
    <w:p w14:paraId="3D3994F1" w14:textId="77777777" w:rsidR="0046066A" w:rsidRPr="00A41BC1" w:rsidRDefault="0046066A" w:rsidP="00A41BC1">
      <w:pPr>
        <w:rPr>
          <w:sz w:val="12"/>
          <w:szCs w:val="12"/>
        </w:rPr>
      </w:pPr>
      <w:r w:rsidRPr="00A41BC1">
        <w:rPr>
          <w:rStyle w:val="EndnoteReference"/>
          <w:sz w:val="12"/>
          <w:szCs w:val="12"/>
        </w:rPr>
        <w:endnoteRef/>
      </w:r>
      <w:r w:rsidRPr="00A41BC1">
        <w:rPr>
          <w:sz w:val="12"/>
          <w:szCs w:val="12"/>
        </w:rPr>
        <w:t xml:space="preserve"> BPal-L (ADRs): 2023 RR Guidelines, 2019 RR Guidelines.</w:t>
      </w:r>
    </w:p>
    <w:p w14:paraId="7D100DD7" w14:textId="6513A92E" w:rsidR="0046066A" w:rsidRPr="00A41BC1" w:rsidRDefault="0046066A" w:rsidP="00A41BC1">
      <w:pPr>
        <w:pStyle w:val="EndnoteText"/>
        <w:jc w:val="both"/>
        <w:rPr>
          <w:rStyle w:val="Hyperlink"/>
          <w:rFonts w:ascii="Arial" w:hAnsi="Arial" w:cs="Arial"/>
          <w:sz w:val="12"/>
          <w:szCs w:val="12"/>
        </w:rPr>
      </w:pPr>
      <w:hyperlink r:id="rId16" w:history="1">
        <w:r w:rsidRPr="00A41BC1">
          <w:rPr>
            <w:rStyle w:val="Hyperlink"/>
            <w:rFonts w:ascii="Arial" w:hAnsi="Arial" w:cs="Arial"/>
            <w:sz w:val="12"/>
            <w:szCs w:val="12"/>
          </w:rPr>
          <w:t>https://mic.uct.ac.za/sites/default/files/media/documents/mic_uct_ac_za/2157/adr-drtb-poster-2024-v1.pdf</w:t>
        </w:r>
      </w:hyperlink>
    </w:p>
    <w:p w14:paraId="19F7565B" w14:textId="6C5AF10E" w:rsidR="0046066A" w:rsidRPr="008842CC" w:rsidRDefault="0046066A" w:rsidP="006876BC">
      <w:pPr>
        <w:pStyle w:val="EndnoteText"/>
        <w:jc w:val="both"/>
        <w:rPr>
          <w:rFonts w:ascii="Arial" w:hAnsi="Arial" w:cs="Arial"/>
          <w:sz w:val="12"/>
          <w:szCs w:val="12"/>
          <w:lang w:val="en-ZA"/>
        </w:rPr>
      </w:pPr>
      <w:r w:rsidRPr="00A41BC1">
        <w:rPr>
          <w:rFonts w:ascii="Arial" w:hAnsi="Arial" w:cs="Arial"/>
          <w:sz w:val="12"/>
          <w:szCs w:val="12"/>
        </w:rPr>
        <w:t xml:space="preserve">Breathe 2026 22(1): 250203; DOI: </w:t>
      </w:r>
      <w:hyperlink r:id="rId17" w:history="1">
        <w:r w:rsidRPr="00A41BC1">
          <w:rPr>
            <w:rStyle w:val="Hyperlink"/>
            <w:rFonts w:ascii="Arial" w:hAnsi="Arial" w:cs="Arial"/>
            <w:sz w:val="12"/>
            <w:szCs w:val="12"/>
          </w:rPr>
          <w:t>https://doi.org/10.1183/20734735.0203-2025</w:t>
        </w:r>
      </w:hyperlink>
    </w:p>
  </w:endnote>
  <w:endnote w:id="25">
    <w:p w14:paraId="0E3D27E7" w14:textId="68BE920C" w:rsidR="0046066A" w:rsidRPr="00A8559A" w:rsidRDefault="0046066A" w:rsidP="00A8559A">
      <w:pPr>
        <w:pStyle w:val="EndnoteText"/>
        <w:jc w:val="both"/>
        <w:rPr>
          <w:rFonts w:ascii="Arial" w:hAnsi="Arial" w:cs="Arial"/>
          <w:sz w:val="12"/>
          <w:szCs w:val="12"/>
          <w:lang w:val="en-ZA"/>
        </w:rPr>
      </w:pPr>
      <w:r w:rsidRPr="00A8559A">
        <w:rPr>
          <w:rStyle w:val="EndnoteReference"/>
          <w:rFonts w:ascii="Arial" w:hAnsi="Arial" w:cs="Arial"/>
          <w:sz w:val="12"/>
          <w:szCs w:val="12"/>
          <w:lang w:val="en-ZA"/>
        </w:rPr>
        <w:endnoteRef/>
      </w:r>
      <w:r w:rsidRPr="00A8559A">
        <w:rPr>
          <w:rFonts w:ascii="Arial" w:hAnsi="Arial" w:cs="Arial"/>
          <w:sz w:val="12"/>
          <w:szCs w:val="12"/>
          <w:lang w:val="en-ZA"/>
        </w:rPr>
        <w:t xml:space="preserve"> XDR-TB (Delamanid): </w:t>
      </w:r>
      <w:r w:rsidRPr="00A8559A">
        <w:rPr>
          <w:rFonts w:ascii="Arial" w:hAnsi="Arial" w:cs="Arial"/>
          <w:color w:val="212121"/>
          <w:sz w:val="12"/>
          <w:szCs w:val="12"/>
          <w:shd w:val="clear" w:color="auto" w:fill="FFFFFF"/>
        </w:rPr>
        <w:t>Conradie F, Badat T, Poswa A, Rajaram S, Kooverjee S, Maartens G, Meintjes G, Hughes J, Schaaf HS, Howell P, Ndjeka N, Phillips PPJ. A Pragmatic Trial of a 6-Month Strategy for Rifampicin-Resistant Tuberculosis. N Engl J Med. 2026 Jun 25;394(24):2429-2439. doi: 10.1056/NEJMoa2503687. PMID: 42341301.</w:t>
      </w:r>
    </w:p>
    <w:p w14:paraId="64DD0CC3" w14:textId="7188962C" w:rsidR="0046066A" w:rsidRPr="00A8559A" w:rsidRDefault="0046066A" w:rsidP="00A8559A">
      <w:pPr>
        <w:pStyle w:val="EndnoteText"/>
        <w:jc w:val="both"/>
        <w:rPr>
          <w:rFonts w:ascii="Arial" w:hAnsi="Arial" w:cs="Arial"/>
          <w:sz w:val="12"/>
          <w:szCs w:val="12"/>
          <w:lang w:val="en-ZA"/>
        </w:rPr>
      </w:pPr>
      <w:r w:rsidRPr="00A8559A">
        <w:rPr>
          <w:rFonts w:ascii="Arial" w:hAnsi="Arial" w:cs="Arial"/>
          <w:sz w:val="12"/>
          <w:szCs w:val="12"/>
          <w:lang w:val="en-ZA"/>
        </w:rPr>
        <w:t>(PAS): Historic Use Submission_PAS_NEMLC 30 Jul 2026</w:t>
      </w:r>
    </w:p>
    <w:p w14:paraId="5B308BE7" w14:textId="77777777" w:rsidR="0046066A" w:rsidRDefault="0046066A" w:rsidP="00A8559A">
      <w:pPr>
        <w:pStyle w:val="EndnoteText"/>
        <w:jc w:val="both"/>
        <w:rPr>
          <w:rFonts w:ascii="Arial" w:hAnsi="Arial" w:cs="Arial"/>
          <w:sz w:val="12"/>
          <w:szCs w:val="12"/>
          <w:lang w:val="en-ZA"/>
        </w:rPr>
      </w:pPr>
    </w:p>
    <w:p w14:paraId="70740597" w14:textId="77777777" w:rsidR="0046066A" w:rsidRDefault="0046066A" w:rsidP="00A8559A">
      <w:pPr>
        <w:pStyle w:val="EndnoteText"/>
        <w:jc w:val="both"/>
        <w:rPr>
          <w:rFonts w:ascii="Arial" w:hAnsi="Arial" w:cs="Arial"/>
          <w:sz w:val="12"/>
          <w:szCs w:val="12"/>
          <w:lang w:val="en-ZA"/>
        </w:rPr>
      </w:pPr>
    </w:p>
    <w:p w14:paraId="2E07688B" w14:textId="77777777" w:rsidR="0046066A" w:rsidRDefault="0046066A" w:rsidP="00A8559A">
      <w:pPr>
        <w:pStyle w:val="EndnoteText"/>
        <w:jc w:val="both"/>
        <w:rPr>
          <w:rFonts w:ascii="Arial" w:hAnsi="Arial" w:cs="Arial"/>
          <w:sz w:val="12"/>
          <w:szCs w:val="12"/>
          <w:lang w:val="en-ZA"/>
        </w:rPr>
      </w:pPr>
    </w:p>
    <w:p w14:paraId="6D426B8B" w14:textId="77777777" w:rsidR="0046066A" w:rsidRDefault="0046066A" w:rsidP="00A8559A">
      <w:pPr>
        <w:pStyle w:val="EndnoteText"/>
        <w:jc w:val="both"/>
        <w:rPr>
          <w:rFonts w:ascii="Arial" w:hAnsi="Arial" w:cs="Arial"/>
          <w:sz w:val="12"/>
          <w:szCs w:val="12"/>
          <w:lang w:val="en-ZA"/>
        </w:rPr>
      </w:pPr>
    </w:p>
    <w:p w14:paraId="2824A58A" w14:textId="77777777" w:rsidR="0046066A" w:rsidRDefault="0046066A" w:rsidP="00A8559A">
      <w:pPr>
        <w:pStyle w:val="EndnoteText"/>
        <w:jc w:val="both"/>
        <w:rPr>
          <w:rFonts w:ascii="Arial" w:hAnsi="Arial" w:cs="Arial"/>
          <w:sz w:val="12"/>
          <w:szCs w:val="12"/>
          <w:lang w:val="en-ZA"/>
        </w:rPr>
      </w:pPr>
    </w:p>
    <w:p w14:paraId="20EF644B" w14:textId="77777777" w:rsidR="0046066A" w:rsidRDefault="0046066A" w:rsidP="00A8559A">
      <w:pPr>
        <w:pStyle w:val="EndnoteText"/>
        <w:jc w:val="both"/>
        <w:rPr>
          <w:rFonts w:ascii="Arial" w:hAnsi="Arial" w:cs="Arial"/>
          <w:sz w:val="12"/>
          <w:szCs w:val="12"/>
          <w:lang w:val="en-ZA"/>
        </w:rPr>
      </w:pPr>
    </w:p>
    <w:p w14:paraId="1AE75DD3" w14:textId="77777777" w:rsidR="0046066A" w:rsidRDefault="0046066A" w:rsidP="00A8559A">
      <w:pPr>
        <w:pStyle w:val="EndnoteText"/>
        <w:jc w:val="both"/>
        <w:rPr>
          <w:rFonts w:ascii="Arial" w:hAnsi="Arial" w:cs="Arial"/>
          <w:sz w:val="12"/>
          <w:szCs w:val="12"/>
          <w:lang w:val="en-ZA"/>
        </w:rPr>
      </w:pPr>
    </w:p>
    <w:p w14:paraId="3907338E" w14:textId="77777777" w:rsidR="0046066A" w:rsidRDefault="0046066A" w:rsidP="00A8559A">
      <w:pPr>
        <w:pStyle w:val="EndnoteText"/>
        <w:jc w:val="both"/>
        <w:rPr>
          <w:rFonts w:ascii="Arial" w:hAnsi="Arial" w:cs="Arial"/>
          <w:sz w:val="12"/>
          <w:szCs w:val="12"/>
          <w:lang w:val="en-ZA"/>
        </w:rPr>
      </w:pPr>
    </w:p>
    <w:p w14:paraId="6451A87F" w14:textId="77777777" w:rsidR="0046066A" w:rsidRPr="008842CC" w:rsidRDefault="0046066A" w:rsidP="00A8559A">
      <w:pPr>
        <w:pStyle w:val="EndnoteText"/>
        <w:jc w:val="both"/>
        <w:rPr>
          <w:rFonts w:ascii="Arial" w:hAnsi="Arial" w:cs="Arial"/>
          <w:sz w:val="12"/>
          <w:szCs w:val="12"/>
          <w:lang w:val="en-Z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empus Sans ITC">
    <w:panose1 w:val="04020404030D07020202"/>
    <w:charset w:val="00"/>
    <w:family w:val="decorative"/>
    <w:pitch w:val="variable"/>
    <w:sig w:usb0="00000003" w:usb1="00000000" w:usb2="00000000" w:usb3="00000000" w:csb0="00000001" w:csb1="00000000"/>
  </w:font>
  <w:font w:name="Aptos">
    <w:altName w:val="Arial"/>
    <w:charset w:val="00"/>
    <w:family w:val="swiss"/>
    <w:pitch w:val="variable"/>
    <w:sig w:usb0="00000001"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Bold">
    <w:altName w:val="Arial"/>
    <w:charset w:val="59"/>
    <w:family w:val="auto"/>
    <w:pitch w:val="variable"/>
    <w:sig w:usb0="00000000"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Janson Text LT">
    <w:altName w:val="Cambria"/>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Arial Narrow">
    <w:panose1 w:val="020B0606020202030204"/>
    <w:charset w:val="00"/>
    <w:family w:val="swiss"/>
    <w:pitch w:val="variable"/>
    <w:sig w:usb0="00000287" w:usb1="00000800" w:usb2="00000000" w:usb3="00000000" w:csb0="0000009F" w:csb1="00000000"/>
  </w:font>
  <w:font w:name="Yu Mincho Light">
    <w:altName w:val="MS Gothic"/>
    <w:charset w:val="80"/>
    <w:family w:val="roman"/>
    <w:pitch w:val="variable"/>
    <w:sig w:usb0="00000000" w:usb1="2AC7FCFF" w:usb2="00000012" w:usb3="00000000" w:csb0="0002009F" w:csb1="00000000"/>
  </w:font>
  <w:font w:name="P«ZS">
    <w:altName w:val="Calibri"/>
    <w:charset w:val="4D"/>
    <w:family w:val="auto"/>
    <w:pitch w:val="default"/>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 w:name="-webkit-standard">
    <w:altName w:val="Cambria"/>
    <w:charset w:val="00"/>
    <w:family w:val="roman"/>
    <w:pitch w:val="default"/>
  </w:font>
  <w:font w:name="HelveticaNeueLTStd-Cn">
    <w:altName w:val="Yu Gothic"/>
    <w:panose1 w:val="00000000000000000000"/>
    <w:charset w:val="80"/>
    <w:family w:val="swiss"/>
    <w:notTrueType/>
    <w:pitch w:val="default"/>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13E839" w14:textId="77777777" w:rsidR="0046066A" w:rsidRPr="00214AA8" w:rsidRDefault="0046066A" w:rsidP="0009680A">
    <w:pPr>
      <w:pStyle w:val="Footer"/>
      <w:rPr>
        <w:rStyle w:val="PageNumber"/>
      </w:rPr>
    </w:pPr>
    <w:r w:rsidRPr="00214AA8">
      <w:rPr>
        <w:rStyle w:val="PageNumber"/>
      </w:rPr>
      <w:fldChar w:fldCharType="begin"/>
    </w:r>
    <w:r w:rsidRPr="00214AA8">
      <w:rPr>
        <w:rStyle w:val="PageNumber"/>
      </w:rPr>
      <w:instrText xml:space="preserve">PAGE  </w:instrText>
    </w:r>
    <w:r w:rsidRPr="00214AA8">
      <w:rPr>
        <w:rStyle w:val="PageNumber"/>
      </w:rPr>
      <w:fldChar w:fldCharType="separate"/>
    </w:r>
    <w:r w:rsidRPr="00214AA8">
      <w:rPr>
        <w:rStyle w:val="PageNumber"/>
        <w:noProof/>
      </w:rPr>
      <w:t>17</w:t>
    </w:r>
    <w:r w:rsidRPr="00214AA8">
      <w:rPr>
        <w:rStyle w:val="PageNumber"/>
      </w:rPr>
      <w:fldChar w:fldCharType="end"/>
    </w:r>
  </w:p>
  <w:p w14:paraId="67C07EC3" w14:textId="77777777" w:rsidR="0046066A" w:rsidRPr="00214AA8" w:rsidRDefault="0046066A" w:rsidP="0009680A">
    <w:pPr>
      <w:pStyle w:val="Footer"/>
    </w:pPr>
  </w:p>
  <w:p w14:paraId="5ECBF78C" w14:textId="77777777" w:rsidR="0046066A" w:rsidRPr="00214AA8" w:rsidRDefault="0046066A" w:rsidP="003032E5"/>
  <w:p w14:paraId="51E4A79A" w14:textId="77777777" w:rsidR="0046066A" w:rsidRPr="00214AA8" w:rsidRDefault="0046066A" w:rsidP="003032E5"/>
  <w:p w14:paraId="4BFE8E72" w14:textId="77777777" w:rsidR="0046066A" w:rsidRPr="00214AA8" w:rsidRDefault="0046066A" w:rsidP="003032E5"/>
  <w:p w14:paraId="7FAB7A89" w14:textId="77777777" w:rsidR="0046066A" w:rsidRPr="00214AA8" w:rsidRDefault="0046066A" w:rsidP="003032E5"/>
  <w:p w14:paraId="7088D2C7" w14:textId="77777777" w:rsidR="0046066A" w:rsidRPr="00214AA8" w:rsidRDefault="0046066A" w:rsidP="003032E5"/>
  <w:p w14:paraId="4C0B039E" w14:textId="77777777" w:rsidR="0046066A" w:rsidRPr="00214AA8" w:rsidRDefault="0046066A" w:rsidP="003032E5"/>
  <w:p w14:paraId="5D96B0D1" w14:textId="77777777" w:rsidR="0046066A" w:rsidRPr="00214AA8" w:rsidRDefault="0046066A" w:rsidP="003032E5"/>
  <w:p w14:paraId="790A3BC2" w14:textId="77777777" w:rsidR="0046066A" w:rsidRPr="00214AA8" w:rsidRDefault="0046066A" w:rsidP="003032E5"/>
  <w:p w14:paraId="18A368A8" w14:textId="77777777" w:rsidR="0046066A" w:rsidRPr="00214AA8" w:rsidRDefault="0046066A" w:rsidP="003032E5"/>
  <w:p w14:paraId="4FF2AD27" w14:textId="77777777" w:rsidR="0046066A" w:rsidRPr="00214AA8" w:rsidRDefault="0046066A" w:rsidP="003032E5"/>
  <w:p w14:paraId="2BE98CE2" w14:textId="77777777" w:rsidR="0046066A" w:rsidRPr="00214AA8" w:rsidRDefault="0046066A" w:rsidP="003032E5"/>
  <w:p w14:paraId="39CE7A2A" w14:textId="77777777" w:rsidR="0046066A" w:rsidRPr="00214AA8" w:rsidRDefault="0046066A" w:rsidP="003032E5"/>
  <w:p w14:paraId="413182B6" w14:textId="77777777" w:rsidR="0046066A" w:rsidRPr="00214AA8" w:rsidRDefault="0046066A" w:rsidP="003032E5"/>
  <w:p w14:paraId="237057B6" w14:textId="77777777" w:rsidR="0046066A" w:rsidRPr="00214AA8" w:rsidRDefault="0046066A" w:rsidP="003032E5"/>
  <w:p w14:paraId="27E1A18F" w14:textId="77777777" w:rsidR="0046066A" w:rsidRPr="00214AA8" w:rsidRDefault="0046066A" w:rsidP="003032E5"/>
  <w:p w14:paraId="15FFA685" w14:textId="77777777" w:rsidR="0046066A" w:rsidRPr="00214AA8" w:rsidRDefault="0046066A" w:rsidP="003032E5"/>
  <w:p w14:paraId="0BA3FF4E" w14:textId="77777777" w:rsidR="0046066A" w:rsidRPr="00214AA8" w:rsidRDefault="0046066A" w:rsidP="003032E5"/>
  <w:p w14:paraId="2D8615A6" w14:textId="77777777" w:rsidR="0046066A" w:rsidRPr="00214AA8" w:rsidRDefault="0046066A" w:rsidP="003032E5"/>
  <w:p w14:paraId="0BF951A2" w14:textId="77777777" w:rsidR="0046066A" w:rsidRPr="00214AA8" w:rsidRDefault="0046066A" w:rsidP="003032E5"/>
  <w:p w14:paraId="76BD5C89" w14:textId="77777777" w:rsidR="0046066A" w:rsidRPr="00214AA8" w:rsidRDefault="0046066A" w:rsidP="003032E5"/>
  <w:p w14:paraId="5993E5CF" w14:textId="77777777" w:rsidR="0046066A" w:rsidRPr="00214AA8" w:rsidRDefault="0046066A" w:rsidP="003032E5"/>
  <w:p w14:paraId="19E421B9" w14:textId="77777777" w:rsidR="0046066A" w:rsidRPr="00214AA8" w:rsidRDefault="0046066A" w:rsidP="003032E5"/>
  <w:p w14:paraId="5FEE82C8" w14:textId="77777777" w:rsidR="0046066A" w:rsidRPr="00214AA8" w:rsidRDefault="0046066A" w:rsidP="003032E5"/>
  <w:p w14:paraId="5C1C24EC" w14:textId="77777777" w:rsidR="0046066A" w:rsidRPr="00214AA8" w:rsidRDefault="0046066A" w:rsidP="003032E5"/>
  <w:p w14:paraId="3EC14BA6" w14:textId="77777777" w:rsidR="0046066A" w:rsidRPr="00214AA8" w:rsidRDefault="0046066A" w:rsidP="003032E5"/>
  <w:p w14:paraId="187FF7F3" w14:textId="77777777" w:rsidR="0046066A" w:rsidRPr="00214AA8" w:rsidRDefault="0046066A" w:rsidP="003032E5"/>
  <w:p w14:paraId="0057D430" w14:textId="77777777" w:rsidR="0046066A" w:rsidRPr="00214AA8" w:rsidRDefault="0046066A" w:rsidP="003032E5"/>
  <w:p w14:paraId="4473DDAD" w14:textId="77777777" w:rsidR="0046066A" w:rsidRPr="00214AA8" w:rsidRDefault="0046066A" w:rsidP="003032E5"/>
  <w:p w14:paraId="2C0BFE15" w14:textId="77777777" w:rsidR="0046066A" w:rsidRPr="00214AA8" w:rsidRDefault="0046066A" w:rsidP="003032E5"/>
  <w:p w14:paraId="631F3163" w14:textId="77777777" w:rsidR="0046066A" w:rsidRPr="00214AA8" w:rsidRDefault="0046066A" w:rsidP="003032E5"/>
  <w:p w14:paraId="3EB680ED" w14:textId="77777777" w:rsidR="0046066A" w:rsidRPr="00214AA8" w:rsidRDefault="0046066A" w:rsidP="003032E5"/>
  <w:p w14:paraId="7A7CD564" w14:textId="77777777" w:rsidR="0046066A" w:rsidRPr="00214AA8" w:rsidRDefault="0046066A" w:rsidP="003032E5"/>
  <w:p w14:paraId="2213609B" w14:textId="77777777" w:rsidR="0046066A" w:rsidRPr="00214AA8" w:rsidRDefault="0046066A" w:rsidP="003032E5"/>
  <w:p w14:paraId="5C6DD6C6" w14:textId="77777777" w:rsidR="0046066A" w:rsidRPr="00214AA8" w:rsidRDefault="0046066A" w:rsidP="003032E5"/>
  <w:p w14:paraId="7CD55A2B" w14:textId="77777777" w:rsidR="0046066A" w:rsidRPr="00214AA8" w:rsidRDefault="0046066A" w:rsidP="003032E5"/>
  <w:p w14:paraId="1FF12792" w14:textId="77777777" w:rsidR="0046066A" w:rsidRPr="00214AA8" w:rsidRDefault="0046066A" w:rsidP="003032E5"/>
  <w:p w14:paraId="0187E0F0" w14:textId="77777777" w:rsidR="0046066A" w:rsidRPr="00214AA8" w:rsidRDefault="0046066A" w:rsidP="003032E5"/>
  <w:p w14:paraId="54CD02F2" w14:textId="77777777" w:rsidR="0046066A" w:rsidRPr="00214AA8" w:rsidRDefault="0046066A" w:rsidP="003032E5"/>
  <w:p w14:paraId="57F6DAC0" w14:textId="77777777" w:rsidR="0046066A" w:rsidRPr="00214AA8" w:rsidRDefault="0046066A" w:rsidP="003032E5"/>
  <w:p w14:paraId="3432DF14" w14:textId="77777777" w:rsidR="0046066A" w:rsidRPr="00214AA8" w:rsidRDefault="0046066A" w:rsidP="003032E5"/>
  <w:p w14:paraId="1EA4C840" w14:textId="77777777" w:rsidR="0046066A" w:rsidRPr="00214AA8" w:rsidRDefault="0046066A" w:rsidP="003032E5"/>
  <w:p w14:paraId="32A30BC1" w14:textId="77777777" w:rsidR="0046066A" w:rsidRPr="00214AA8" w:rsidRDefault="0046066A" w:rsidP="003032E5"/>
  <w:p w14:paraId="3406B00C" w14:textId="77777777" w:rsidR="0046066A" w:rsidRPr="00214AA8" w:rsidRDefault="0046066A" w:rsidP="003032E5"/>
  <w:p w14:paraId="7F9C9A64" w14:textId="77777777" w:rsidR="0046066A" w:rsidRPr="00214AA8" w:rsidRDefault="0046066A" w:rsidP="003032E5"/>
  <w:p w14:paraId="35DBECF5" w14:textId="77777777" w:rsidR="0046066A" w:rsidRPr="00214AA8" w:rsidRDefault="0046066A" w:rsidP="003032E5"/>
  <w:p w14:paraId="511E4BF1" w14:textId="77777777" w:rsidR="0046066A" w:rsidRPr="00214AA8" w:rsidRDefault="0046066A" w:rsidP="003032E5"/>
  <w:p w14:paraId="12544DB2" w14:textId="77777777" w:rsidR="0046066A" w:rsidRPr="00214AA8" w:rsidRDefault="0046066A" w:rsidP="003032E5"/>
  <w:p w14:paraId="473563C8" w14:textId="77777777" w:rsidR="0046066A" w:rsidRPr="00214AA8" w:rsidRDefault="0046066A" w:rsidP="003032E5"/>
  <w:p w14:paraId="6641B962" w14:textId="77777777" w:rsidR="0046066A" w:rsidRPr="00214AA8" w:rsidRDefault="0046066A" w:rsidP="003032E5"/>
  <w:p w14:paraId="0271DA9E" w14:textId="77777777" w:rsidR="0046066A" w:rsidRPr="00214AA8" w:rsidRDefault="0046066A" w:rsidP="003032E5"/>
  <w:p w14:paraId="64DC9618" w14:textId="77777777" w:rsidR="0046066A" w:rsidRPr="00214AA8" w:rsidRDefault="0046066A" w:rsidP="003032E5"/>
  <w:p w14:paraId="7D77077C" w14:textId="77777777" w:rsidR="0046066A" w:rsidRPr="00214AA8" w:rsidRDefault="0046066A" w:rsidP="003032E5"/>
  <w:p w14:paraId="5A671F0D" w14:textId="77777777" w:rsidR="0046066A" w:rsidRPr="00214AA8" w:rsidRDefault="0046066A" w:rsidP="003032E5"/>
  <w:p w14:paraId="411F0B11" w14:textId="77777777" w:rsidR="0046066A" w:rsidRPr="00214AA8" w:rsidRDefault="0046066A" w:rsidP="003032E5"/>
  <w:p w14:paraId="5EF860BE" w14:textId="77777777" w:rsidR="0046066A" w:rsidRPr="00214AA8" w:rsidRDefault="0046066A" w:rsidP="003032E5"/>
  <w:p w14:paraId="79A4437E" w14:textId="77777777" w:rsidR="0046066A" w:rsidRPr="00214AA8" w:rsidRDefault="0046066A" w:rsidP="003032E5"/>
  <w:p w14:paraId="2DBE3D40" w14:textId="77777777" w:rsidR="0046066A" w:rsidRPr="00214AA8" w:rsidRDefault="0046066A" w:rsidP="003032E5"/>
  <w:p w14:paraId="7640791E" w14:textId="77777777" w:rsidR="0046066A" w:rsidRPr="00214AA8" w:rsidRDefault="0046066A" w:rsidP="003032E5"/>
  <w:p w14:paraId="22736EEF" w14:textId="77777777" w:rsidR="0046066A" w:rsidRPr="00214AA8" w:rsidRDefault="0046066A" w:rsidP="003032E5"/>
  <w:p w14:paraId="41738431" w14:textId="77777777" w:rsidR="0046066A" w:rsidRPr="00214AA8" w:rsidRDefault="0046066A" w:rsidP="003032E5"/>
  <w:p w14:paraId="07A31C94" w14:textId="77777777" w:rsidR="0046066A" w:rsidRPr="00214AA8" w:rsidRDefault="0046066A" w:rsidP="003032E5"/>
  <w:p w14:paraId="178C05E7" w14:textId="77777777" w:rsidR="0046066A" w:rsidRPr="00214AA8" w:rsidRDefault="0046066A" w:rsidP="003032E5"/>
  <w:p w14:paraId="71CB21DE" w14:textId="77777777" w:rsidR="0046066A" w:rsidRPr="00214AA8" w:rsidRDefault="0046066A" w:rsidP="003032E5"/>
  <w:p w14:paraId="18DF2F45" w14:textId="77777777" w:rsidR="0046066A" w:rsidRPr="00214AA8" w:rsidRDefault="0046066A" w:rsidP="003032E5"/>
  <w:p w14:paraId="45253A04" w14:textId="77777777" w:rsidR="0046066A" w:rsidRPr="00214AA8" w:rsidRDefault="0046066A" w:rsidP="003032E5"/>
  <w:p w14:paraId="402F7E06" w14:textId="77777777" w:rsidR="0046066A" w:rsidRPr="00214AA8" w:rsidRDefault="0046066A" w:rsidP="003032E5"/>
  <w:p w14:paraId="79028C76" w14:textId="77777777" w:rsidR="0046066A" w:rsidRPr="00214AA8" w:rsidRDefault="0046066A" w:rsidP="003032E5"/>
  <w:p w14:paraId="71D3745D" w14:textId="77777777" w:rsidR="0046066A" w:rsidRPr="00214AA8" w:rsidRDefault="0046066A" w:rsidP="003032E5"/>
  <w:p w14:paraId="58240A65" w14:textId="77777777" w:rsidR="0046066A" w:rsidRPr="00214AA8" w:rsidRDefault="0046066A" w:rsidP="003032E5"/>
  <w:p w14:paraId="79AFB335" w14:textId="77777777" w:rsidR="0046066A" w:rsidRPr="00214AA8" w:rsidRDefault="0046066A" w:rsidP="003032E5"/>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2497A0" w14:textId="3EB6A731" w:rsidR="0046066A" w:rsidRPr="00214AA8" w:rsidRDefault="0046066A" w:rsidP="0009680A">
    <w:pPr>
      <w:pStyle w:val="Footer"/>
    </w:pPr>
    <w:r>
      <w:t>AH Chp 26: Tuberculosis_4C_3 Aug 2026</w:t>
    </w:r>
    <w:r w:rsidRPr="00214AA8">
      <w:tab/>
      <w:t xml:space="preserve"> </w:t>
    </w:r>
    <w:r>
      <w:t>26</w:t>
    </w:r>
    <w:r w:rsidRPr="00214AA8">
      <w:t>.</w:t>
    </w:r>
    <w:r w:rsidRPr="00214AA8">
      <w:fldChar w:fldCharType="begin"/>
    </w:r>
    <w:r w:rsidRPr="00214AA8">
      <w:instrText xml:space="preserve"> PAGE   \* MERGEFORMAT </w:instrText>
    </w:r>
    <w:r w:rsidRPr="00214AA8">
      <w:fldChar w:fldCharType="separate"/>
    </w:r>
    <w:r w:rsidR="001B7531">
      <w:rPr>
        <w:noProof/>
      </w:rPr>
      <w:t>7</w:t>
    </w:r>
    <w:r w:rsidRPr="00214AA8">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0F3F9" w14:textId="259D6BEA" w:rsidR="0046066A" w:rsidRPr="00214AA8" w:rsidRDefault="0046066A" w:rsidP="0009680A">
    <w:pPr>
      <w:pStyle w:val="Footer"/>
    </w:pPr>
    <w:r>
      <w:t>AH Chp 26: Tuberculosis_4C_3 Aug 2026</w:t>
    </w:r>
    <w:r>
      <w:tab/>
      <w:t>2</w:t>
    </w:r>
    <w:r w:rsidRPr="00214AA8">
      <w:t>6.</w:t>
    </w:r>
    <w:r w:rsidRPr="00214AA8">
      <w:fldChar w:fldCharType="begin"/>
    </w:r>
    <w:r w:rsidRPr="00214AA8">
      <w:instrText xml:space="preserve"> PAGE   \* MERGEFORMAT </w:instrText>
    </w:r>
    <w:r w:rsidRPr="00214AA8">
      <w:fldChar w:fldCharType="separate"/>
    </w:r>
    <w:r w:rsidR="001B7531">
      <w:rPr>
        <w:noProof/>
      </w:rPr>
      <w:t>1</w:t>
    </w:r>
    <w:r w:rsidRPr="00214AA8">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E8E827" w14:textId="77777777" w:rsidR="004146FD" w:rsidRPr="00214AA8" w:rsidRDefault="004146FD" w:rsidP="003032E5">
      <w:r w:rsidRPr="00214AA8">
        <w:separator/>
      </w:r>
    </w:p>
    <w:p w14:paraId="501EE314" w14:textId="77777777" w:rsidR="004146FD" w:rsidRPr="00214AA8" w:rsidRDefault="004146FD" w:rsidP="003032E5"/>
    <w:p w14:paraId="4BFA57F9" w14:textId="77777777" w:rsidR="004146FD" w:rsidRPr="00214AA8" w:rsidRDefault="004146FD" w:rsidP="003032E5"/>
    <w:p w14:paraId="5E0DBFE6" w14:textId="77777777" w:rsidR="004146FD" w:rsidRPr="00214AA8" w:rsidRDefault="004146FD" w:rsidP="003032E5"/>
    <w:p w14:paraId="5087CF98" w14:textId="77777777" w:rsidR="004146FD" w:rsidRPr="00214AA8" w:rsidRDefault="004146FD" w:rsidP="003032E5"/>
    <w:p w14:paraId="0533C96C" w14:textId="77777777" w:rsidR="004146FD" w:rsidRPr="00214AA8" w:rsidRDefault="004146FD" w:rsidP="003032E5"/>
    <w:p w14:paraId="2EC2E77D" w14:textId="77777777" w:rsidR="004146FD" w:rsidRPr="00214AA8" w:rsidRDefault="004146FD" w:rsidP="003032E5"/>
    <w:p w14:paraId="0637632E" w14:textId="77777777" w:rsidR="004146FD" w:rsidRPr="00214AA8" w:rsidRDefault="004146FD" w:rsidP="003032E5"/>
    <w:p w14:paraId="15E49B1A" w14:textId="77777777" w:rsidR="004146FD" w:rsidRPr="00214AA8" w:rsidRDefault="004146FD" w:rsidP="003032E5"/>
    <w:p w14:paraId="7E1F018B" w14:textId="77777777" w:rsidR="004146FD" w:rsidRPr="00214AA8" w:rsidRDefault="004146FD" w:rsidP="003032E5"/>
    <w:p w14:paraId="068B2E2E" w14:textId="77777777" w:rsidR="004146FD" w:rsidRPr="00214AA8" w:rsidRDefault="004146FD" w:rsidP="003032E5"/>
    <w:p w14:paraId="247757C8" w14:textId="77777777" w:rsidR="004146FD" w:rsidRPr="00214AA8" w:rsidRDefault="004146FD" w:rsidP="003032E5"/>
    <w:p w14:paraId="116F488F" w14:textId="77777777" w:rsidR="004146FD" w:rsidRPr="00214AA8" w:rsidRDefault="004146FD" w:rsidP="003032E5"/>
    <w:p w14:paraId="753F5290" w14:textId="77777777" w:rsidR="004146FD" w:rsidRPr="00214AA8" w:rsidRDefault="004146FD" w:rsidP="003032E5"/>
    <w:p w14:paraId="194F5C7F" w14:textId="77777777" w:rsidR="004146FD" w:rsidRPr="00214AA8" w:rsidRDefault="004146FD" w:rsidP="003032E5"/>
    <w:p w14:paraId="149C231F" w14:textId="77777777" w:rsidR="004146FD" w:rsidRPr="00214AA8" w:rsidRDefault="004146FD" w:rsidP="003032E5"/>
    <w:p w14:paraId="44FC0B77" w14:textId="77777777" w:rsidR="004146FD" w:rsidRPr="00214AA8" w:rsidRDefault="004146FD" w:rsidP="003032E5"/>
    <w:p w14:paraId="1450BEB5" w14:textId="77777777" w:rsidR="004146FD" w:rsidRPr="00214AA8" w:rsidRDefault="004146FD" w:rsidP="003032E5"/>
    <w:p w14:paraId="78B0DD7F" w14:textId="77777777" w:rsidR="004146FD" w:rsidRPr="00214AA8" w:rsidRDefault="004146FD" w:rsidP="003032E5"/>
    <w:p w14:paraId="342E56BC" w14:textId="77777777" w:rsidR="004146FD" w:rsidRPr="00214AA8" w:rsidRDefault="004146FD" w:rsidP="003032E5"/>
    <w:p w14:paraId="70C23F0A" w14:textId="77777777" w:rsidR="004146FD" w:rsidRPr="00214AA8" w:rsidRDefault="004146FD" w:rsidP="003032E5"/>
    <w:p w14:paraId="66F94D2E" w14:textId="77777777" w:rsidR="004146FD" w:rsidRPr="00214AA8" w:rsidRDefault="004146FD" w:rsidP="003032E5"/>
    <w:p w14:paraId="0512C2F1" w14:textId="77777777" w:rsidR="004146FD" w:rsidRPr="00214AA8" w:rsidRDefault="004146FD" w:rsidP="003032E5"/>
    <w:p w14:paraId="3BCD5A3D" w14:textId="77777777" w:rsidR="004146FD" w:rsidRPr="00214AA8" w:rsidRDefault="004146FD" w:rsidP="003032E5"/>
    <w:p w14:paraId="500BA2F6" w14:textId="77777777" w:rsidR="004146FD" w:rsidRPr="00214AA8" w:rsidRDefault="004146FD" w:rsidP="003032E5"/>
    <w:p w14:paraId="6977982C" w14:textId="77777777" w:rsidR="004146FD" w:rsidRPr="00214AA8" w:rsidRDefault="004146FD" w:rsidP="003032E5"/>
    <w:p w14:paraId="2C15C3E6" w14:textId="77777777" w:rsidR="004146FD" w:rsidRPr="00214AA8" w:rsidRDefault="004146FD" w:rsidP="003032E5"/>
    <w:p w14:paraId="5A092851" w14:textId="77777777" w:rsidR="004146FD" w:rsidRPr="00214AA8" w:rsidRDefault="004146FD" w:rsidP="003032E5"/>
    <w:p w14:paraId="2C5C9C7E" w14:textId="77777777" w:rsidR="004146FD" w:rsidRPr="00214AA8" w:rsidRDefault="004146FD" w:rsidP="003032E5"/>
    <w:p w14:paraId="77EC6B48" w14:textId="77777777" w:rsidR="004146FD" w:rsidRPr="00214AA8" w:rsidRDefault="004146FD" w:rsidP="003032E5"/>
    <w:p w14:paraId="43DC9D5F" w14:textId="77777777" w:rsidR="004146FD" w:rsidRPr="00214AA8" w:rsidRDefault="004146FD" w:rsidP="003032E5"/>
    <w:p w14:paraId="018E14DD" w14:textId="77777777" w:rsidR="004146FD" w:rsidRPr="00214AA8" w:rsidRDefault="004146FD" w:rsidP="003032E5"/>
    <w:p w14:paraId="42C32379" w14:textId="77777777" w:rsidR="004146FD" w:rsidRPr="00214AA8" w:rsidRDefault="004146FD" w:rsidP="003032E5"/>
    <w:p w14:paraId="5334B3D8" w14:textId="77777777" w:rsidR="004146FD" w:rsidRPr="00214AA8" w:rsidRDefault="004146FD" w:rsidP="003032E5"/>
    <w:p w14:paraId="27E45770" w14:textId="77777777" w:rsidR="004146FD" w:rsidRPr="00214AA8" w:rsidRDefault="004146FD" w:rsidP="003032E5"/>
    <w:p w14:paraId="7DFB21BA" w14:textId="77777777" w:rsidR="004146FD" w:rsidRPr="00214AA8" w:rsidRDefault="004146FD" w:rsidP="003032E5"/>
    <w:p w14:paraId="2649C5B2" w14:textId="77777777" w:rsidR="004146FD" w:rsidRPr="00214AA8" w:rsidRDefault="004146FD" w:rsidP="003032E5"/>
    <w:p w14:paraId="77321181" w14:textId="77777777" w:rsidR="004146FD" w:rsidRPr="00214AA8" w:rsidRDefault="004146FD" w:rsidP="003032E5"/>
    <w:p w14:paraId="56D68BE1" w14:textId="77777777" w:rsidR="004146FD" w:rsidRPr="00214AA8" w:rsidRDefault="004146FD" w:rsidP="003032E5"/>
    <w:p w14:paraId="7FC1270D" w14:textId="77777777" w:rsidR="004146FD" w:rsidRPr="00214AA8" w:rsidRDefault="004146FD" w:rsidP="003032E5"/>
    <w:p w14:paraId="300428A4" w14:textId="77777777" w:rsidR="004146FD" w:rsidRPr="00214AA8" w:rsidRDefault="004146FD" w:rsidP="003032E5"/>
    <w:p w14:paraId="2A97EC6D" w14:textId="77777777" w:rsidR="004146FD" w:rsidRPr="00214AA8" w:rsidRDefault="004146FD" w:rsidP="003032E5"/>
    <w:p w14:paraId="2155EB10" w14:textId="77777777" w:rsidR="004146FD" w:rsidRPr="00214AA8" w:rsidRDefault="004146FD" w:rsidP="003032E5"/>
    <w:p w14:paraId="78279A01" w14:textId="77777777" w:rsidR="004146FD" w:rsidRPr="00214AA8" w:rsidRDefault="004146FD" w:rsidP="003032E5"/>
    <w:p w14:paraId="224C065C" w14:textId="77777777" w:rsidR="004146FD" w:rsidRPr="00214AA8" w:rsidRDefault="004146FD" w:rsidP="003032E5"/>
    <w:p w14:paraId="599CC3C6" w14:textId="77777777" w:rsidR="004146FD" w:rsidRPr="00214AA8" w:rsidRDefault="004146FD" w:rsidP="003032E5"/>
    <w:p w14:paraId="6E0F604A" w14:textId="77777777" w:rsidR="004146FD" w:rsidRPr="00214AA8" w:rsidRDefault="004146FD" w:rsidP="003032E5"/>
    <w:p w14:paraId="5EEDDD29" w14:textId="77777777" w:rsidR="004146FD" w:rsidRPr="00214AA8" w:rsidRDefault="004146FD" w:rsidP="003032E5"/>
    <w:p w14:paraId="664A457C" w14:textId="77777777" w:rsidR="004146FD" w:rsidRPr="00214AA8" w:rsidRDefault="004146FD" w:rsidP="003032E5"/>
    <w:p w14:paraId="4A588CD9" w14:textId="77777777" w:rsidR="004146FD" w:rsidRPr="00214AA8" w:rsidRDefault="004146FD"/>
    <w:p w14:paraId="422042C3" w14:textId="77777777" w:rsidR="004146FD" w:rsidRPr="00214AA8" w:rsidRDefault="004146FD" w:rsidP="003032E5"/>
    <w:p w14:paraId="6AAE1C30" w14:textId="77777777" w:rsidR="004146FD" w:rsidRPr="00214AA8" w:rsidRDefault="004146FD" w:rsidP="003032E5"/>
    <w:p w14:paraId="347C461D" w14:textId="77777777" w:rsidR="004146FD" w:rsidRPr="00214AA8" w:rsidRDefault="004146FD" w:rsidP="003032E5"/>
    <w:p w14:paraId="1E9A96DC" w14:textId="77777777" w:rsidR="004146FD" w:rsidRPr="00214AA8" w:rsidRDefault="004146FD" w:rsidP="003032E5"/>
    <w:p w14:paraId="2B9A44F9" w14:textId="77777777" w:rsidR="004146FD" w:rsidRPr="00214AA8" w:rsidRDefault="004146FD" w:rsidP="003032E5"/>
    <w:p w14:paraId="5854D022" w14:textId="77777777" w:rsidR="004146FD" w:rsidRPr="00214AA8" w:rsidRDefault="004146FD"/>
    <w:p w14:paraId="48C193B9" w14:textId="77777777" w:rsidR="004146FD" w:rsidRPr="00214AA8" w:rsidRDefault="004146FD" w:rsidP="003032E5"/>
    <w:p w14:paraId="454D0536" w14:textId="77777777" w:rsidR="004146FD" w:rsidRPr="00214AA8" w:rsidRDefault="004146FD" w:rsidP="003032E5"/>
    <w:p w14:paraId="36CDBCC3" w14:textId="77777777" w:rsidR="004146FD" w:rsidRPr="00214AA8" w:rsidRDefault="004146FD" w:rsidP="003032E5"/>
    <w:p w14:paraId="0DCF5E02" w14:textId="77777777" w:rsidR="004146FD" w:rsidRPr="00214AA8" w:rsidRDefault="004146FD" w:rsidP="003032E5"/>
    <w:p w14:paraId="67562C0B" w14:textId="77777777" w:rsidR="004146FD" w:rsidRPr="00214AA8" w:rsidRDefault="004146FD" w:rsidP="003032E5"/>
    <w:p w14:paraId="6FE4A079" w14:textId="77777777" w:rsidR="004146FD" w:rsidRPr="00214AA8" w:rsidRDefault="004146FD" w:rsidP="003032E5"/>
    <w:p w14:paraId="30ED332D" w14:textId="77777777" w:rsidR="004146FD" w:rsidRPr="00214AA8" w:rsidRDefault="004146FD" w:rsidP="003032E5"/>
    <w:p w14:paraId="16D10A82" w14:textId="77777777" w:rsidR="004146FD" w:rsidRPr="00214AA8" w:rsidRDefault="004146FD" w:rsidP="003032E5"/>
    <w:p w14:paraId="6C8CE9CD" w14:textId="77777777" w:rsidR="004146FD" w:rsidRPr="00214AA8" w:rsidRDefault="004146FD" w:rsidP="003032E5"/>
    <w:p w14:paraId="74F24FBC" w14:textId="77777777" w:rsidR="004146FD" w:rsidRPr="00214AA8" w:rsidRDefault="004146FD" w:rsidP="003032E5"/>
    <w:p w14:paraId="0EE9DFA7" w14:textId="77777777" w:rsidR="004146FD" w:rsidRPr="00214AA8" w:rsidRDefault="004146FD" w:rsidP="003032E5"/>
    <w:p w14:paraId="3D35C2FD" w14:textId="77777777" w:rsidR="004146FD" w:rsidRPr="00214AA8" w:rsidRDefault="004146FD" w:rsidP="003032E5"/>
    <w:p w14:paraId="52863C06" w14:textId="77777777" w:rsidR="004146FD" w:rsidRPr="00214AA8" w:rsidRDefault="004146FD" w:rsidP="003032E5"/>
    <w:p w14:paraId="02B9A367" w14:textId="77777777" w:rsidR="004146FD" w:rsidRPr="00214AA8" w:rsidRDefault="004146FD"/>
    <w:p w14:paraId="26BE4524" w14:textId="77777777" w:rsidR="004146FD" w:rsidRPr="00214AA8" w:rsidRDefault="004146FD" w:rsidP="003032E5"/>
    <w:p w14:paraId="6C6F3BB0" w14:textId="77777777" w:rsidR="004146FD" w:rsidRPr="00214AA8" w:rsidRDefault="004146FD"/>
  </w:footnote>
  <w:footnote w:type="continuationSeparator" w:id="0">
    <w:p w14:paraId="13BE9548" w14:textId="77777777" w:rsidR="004146FD" w:rsidRPr="00214AA8" w:rsidRDefault="004146FD" w:rsidP="003032E5">
      <w:r w:rsidRPr="00214AA8">
        <w:continuationSeparator/>
      </w:r>
    </w:p>
    <w:p w14:paraId="1171A8C1" w14:textId="77777777" w:rsidR="004146FD" w:rsidRPr="00214AA8" w:rsidRDefault="004146FD" w:rsidP="003032E5"/>
    <w:p w14:paraId="5063A411" w14:textId="77777777" w:rsidR="004146FD" w:rsidRPr="00214AA8" w:rsidRDefault="004146FD" w:rsidP="003032E5"/>
    <w:p w14:paraId="199A039C" w14:textId="77777777" w:rsidR="004146FD" w:rsidRPr="00214AA8" w:rsidRDefault="004146FD" w:rsidP="003032E5"/>
    <w:p w14:paraId="44892C92" w14:textId="77777777" w:rsidR="004146FD" w:rsidRPr="00214AA8" w:rsidRDefault="004146FD" w:rsidP="003032E5"/>
    <w:p w14:paraId="5D7FC005" w14:textId="77777777" w:rsidR="004146FD" w:rsidRPr="00214AA8" w:rsidRDefault="004146FD" w:rsidP="003032E5"/>
    <w:p w14:paraId="08F657A3" w14:textId="77777777" w:rsidR="004146FD" w:rsidRPr="00214AA8" w:rsidRDefault="004146FD" w:rsidP="003032E5"/>
    <w:p w14:paraId="6D8CB731" w14:textId="77777777" w:rsidR="004146FD" w:rsidRPr="00214AA8" w:rsidRDefault="004146FD" w:rsidP="003032E5"/>
    <w:p w14:paraId="4A5CCEBB" w14:textId="77777777" w:rsidR="004146FD" w:rsidRPr="00214AA8" w:rsidRDefault="004146FD" w:rsidP="003032E5"/>
    <w:p w14:paraId="6573C68E" w14:textId="77777777" w:rsidR="004146FD" w:rsidRPr="00214AA8" w:rsidRDefault="004146FD" w:rsidP="003032E5"/>
    <w:p w14:paraId="259521A2" w14:textId="77777777" w:rsidR="004146FD" w:rsidRPr="00214AA8" w:rsidRDefault="004146FD" w:rsidP="003032E5"/>
    <w:p w14:paraId="65381AD7" w14:textId="77777777" w:rsidR="004146FD" w:rsidRPr="00214AA8" w:rsidRDefault="004146FD" w:rsidP="003032E5"/>
    <w:p w14:paraId="346AA5E3" w14:textId="77777777" w:rsidR="004146FD" w:rsidRPr="00214AA8" w:rsidRDefault="004146FD" w:rsidP="003032E5"/>
    <w:p w14:paraId="7A6AD1FF" w14:textId="77777777" w:rsidR="004146FD" w:rsidRPr="00214AA8" w:rsidRDefault="004146FD" w:rsidP="003032E5"/>
    <w:p w14:paraId="6F073059" w14:textId="77777777" w:rsidR="004146FD" w:rsidRPr="00214AA8" w:rsidRDefault="004146FD" w:rsidP="003032E5"/>
    <w:p w14:paraId="01D6CB55" w14:textId="77777777" w:rsidR="004146FD" w:rsidRPr="00214AA8" w:rsidRDefault="004146FD" w:rsidP="003032E5"/>
    <w:p w14:paraId="28433F3E" w14:textId="77777777" w:rsidR="004146FD" w:rsidRPr="00214AA8" w:rsidRDefault="004146FD" w:rsidP="003032E5"/>
    <w:p w14:paraId="36DDEC51" w14:textId="77777777" w:rsidR="004146FD" w:rsidRPr="00214AA8" w:rsidRDefault="004146FD" w:rsidP="003032E5"/>
    <w:p w14:paraId="7ABFB225" w14:textId="77777777" w:rsidR="004146FD" w:rsidRPr="00214AA8" w:rsidRDefault="004146FD" w:rsidP="003032E5"/>
    <w:p w14:paraId="272223AA" w14:textId="77777777" w:rsidR="004146FD" w:rsidRPr="00214AA8" w:rsidRDefault="004146FD" w:rsidP="003032E5"/>
    <w:p w14:paraId="63BEEBB9" w14:textId="77777777" w:rsidR="004146FD" w:rsidRPr="00214AA8" w:rsidRDefault="004146FD" w:rsidP="003032E5"/>
    <w:p w14:paraId="2E66168A" w14:textId="77777777" w:rsidR="004146FD" w:rsidRPr="00214AA8" w:rsidRDefault="004146FD" w:rsidP="003032E5"/>
    <w:p w14:paraId="1D7B690D" w14:textId="77777777" w:rsidR="004146FD" w:rsidRPr="00214AA8" w:rsidRDefault="004146FD" w:rsidP="003032E5"/>
    <w:p w14:paraId="2279E50D" w14:textId="77777777" w:rsidR="004146FD" w:rsidRPr="00214AA8" w:rsidRDefault="004146FD" w:rsidP="003032E5"/>
    <w:p w14:paraId="3954E895" w14:textId="77777777" w:rsidR="004146FD" w:rsidRPr="00214AA8" w:rsidRDefault="004146FD" w:rsidP="003032E5"/>
    <w:p w14:paraId="096B7333" w14:textId="77777777" w:rsidR="004146FD" w:rsidRPr="00214AA8" w:rsidRDefault="004146FD" w:rsidP="003032E5"/>
    <w:p w14:paraId="7A2F218C" w14:textId="77777777" w:rsidR="004146FD" w:rsidRPr="00214AA8" w:rsidRDefault="004146FD" w:rsidP="003032E5"/>
    <w:p w14:paraId="7D26F6A2" w14:textId="77777777" w:rsidR="004146FD" w:rsidRPr="00214AA8" w:rsidRDefault="004146FD" w:rsidP="003032E5"/>
    <w:p w14:paraId="5AD0B1F1" w14:textId="77777777" w:rsidR="004146FD" w:rsidRPr="00214AA8" w:rsidRDefault="004146FD" w:rsidP="003032E5"/>
    <w:p w14:paraId="13474597" w14:textId="77777777" w:rsidR="004146FD" w:rsidRPr="00214AA8" w:rsidRDefault="004146FD" w:rsidP="003032E5"/>
    <w:p w14:paraId="30457FEF" w14:textId="77777777" w:rsidR="004146FD" w:rsidRPr="00214AA8" w:rsidRDefault="004146FD" w:rsidP="003032E5"/>
    <w:p w14:paraId="7549B1A3" w14:textId="77777777" w:rsidR="004146FD" w:rsidRPr="00214AA8" w:rsidRDefault="004146FD" w:rsidP="003032E5"/>
    <w:p w14:paraId="2730B4CD" w14:textId="77777777" w:rsidR="004146FD" w:rsidRPr="00214AA8" w:rsidRDefault="004146FD" w:rsidP="003032E5"/>
    <w:p w14:paraId="1294D63F" w14:textId="77777777" w:rsidR="004146FD" w:rsidRPr="00214AA8" w:rsidRDefault="004146FD" w:rsidP="003032E5"/>
    <w:p w14:paraId="72EBE415" w14:textId="77777777" w:rsidR="004146FD" w:rsidRPr="00214AA8" w:rsidRDefault="004146FD" w:rsidP="003032E5"/>
    <w:p w14:paraId="5E99F87B" w14:textId="77777777" w:rsidR="004146FD" w:rsidRPr="00214AA8" w:rsidRDefault="004146FD" w:rsidP="003032E5"/>
    <w:p w14:paraId="53DE7474" w14:textId="77777777" w:rsidR="004146FD" w:rsidRPr="00214AA8" w:rsidRDefault="004146FD" w:rsidP="003032E5"/>
    <w:p w14:paraId="182663F4" w14:textId="77777777" w:rsidR="004146FD" w:rsidRPr="00214AA8" w:rsidRDefault="004146FD" w:rsidP="003032E5"/>
    <w:p w14:paraId="13D54B01" w14:textId="77777777" w:rsidR="004146FD" w:rsidRPr="00214AA8" w:rsidRDefault="004146FD" w:rsidP="003032E5"/>
    <w:p w14:paraId="78AB2426" w14:textId="77777777" w:rsidR="004146FD" w:rsidRPr="00214AA8" w:rsidRDefault="004146FD" w:rsidP="003032E5"/>
    <w:p w14:paraId="5896CE3F" w14:textId="77777777" w:rsidR="004146FD" w:rsidRPr="00214AA8" w:rsidRDefault="004146FD" w:rsidP="003032E5"/>
    <w:p w14:paraId="2C733E40" w14:textId="77777777" w:rsidR="004146FD" w:rsidRPr="00214AA8" w:rsidRDefault="004146FD" w:rsidP="003032E5"/>
    <w:p w14:paraId="5C27DE49" w14:textId="77777777" w:rsidR="004146FD" w:rsidRPr="00214AA8" w:rsidRDefault="004146FD" w:rsidP="003032E5"/>
    <w:p w14:paraId="008789D7" w14:textId="77777777" w:rsidR="004146FD" w:rsidRPr="00214AA8" w:rsidRDefault="004146FD" w:rsidP="003032E5"/>
    <w:p w14:paraId="6ABF9F1F" w14:textId="77777777" w:rsidR="004146FD" w:rsidRPr="00214AA8" w:rsidRDefault="004146FD" w:rsidP="003032E5"/>
    <w:p w14:paraId="544853EF" w14:textId="77777777" w:rsidR="004146FD" w:rsidRPr="00214AA8" w:rsidRDefault="004146FD" w:rsidP="003032E5"/>
    <w:p w14:paraId="75C8DDCC" w14:textId="77777777" w:rsidR="004146FD" w:rsidRPr="00214AA8" w:rsidRDefault="004146FD" w:rsidP="003032E5"/>
    <w:p w14:paraId="35F1E37B" w14:textId="77777777" w:rsidR="004146FD" w:rsidRPr="00214AA8" w:rsidRDefault="004146FD" w:rsidP="003032E5"/>
    <w:p w14:paraId="1BB0AFA4" w14:textId="77777777" w:rsidR="004146FD" w:rsidRPr="00214AA8" w:rsidRDefault="004146FD" w:rsidP="003032E5"/>
    <w:p w14:paraId="644EE4C4" w14:textId="77777777" w:rsidR="004146FD" w:rsidRPr="00214AA8" w:rsidRDefault="004146FD"/>
    <w:p w14:paraId="41AB2A44" w14:textId="77777777" w:rsidR="004146FD" w:rsidRPr="00214AA8" w:rsidRDefault="004146FD" w:rsidP="003032E5"/>
    <w:p w14:paraId="5E813E3B" w14:textId="77777777" w:rsidR="004146FD" w:rsidRPr="00214AA8" w:rsidRDefault="004146FD" w:rsidP="003032E5"/>
    <w:p w14:paraId="1F3D3ADF" w14:textId="77777777" w:rsidR="004146FD" w:rsidRPr="00214AA8" w:rsidRDefault="004146FD" w:rsidP="003032E5"/>
    <w:p w14:paraId="0B0843E6" w14:textId="77777777" w:rsidR="004146FD" w:rsidRPr="00214AA8" w:rsidRDefault="004146FD" w:rsidP="003032E5"/>
    <w:p w14:paraId="57217B96" w14:textId="77777777" w:rsidR="004146FD" w:rsidRPr="00214AA8" w:rsidRDefault="004146FD" w:rsidP="003032E5"/>
    <w:p w14:paraId="3A8F09B3" w14:textId="77777777" w:rsidR="004146FD" w:rsidRPr="00214AA8" w:rsidRDefault="004146FD"/>
    <w:p w14:paraId="1C73FA8F" w14:textId="77777777" w:rsidR="004146FD" w:rsidRPr="00214AA8" w:rsidRDefault="004146FD" w:rsidP="003032E5"/>
    <w:p w14:paraId="28601452" w14:textId="77777777" w:rsidR="004146FD" w:rsidRPr="00214AA8" w:rsidRDefault="004146FD" w:rsidP="003032E5"/>
    <w:p w14:paraId="08F85580" w14:textId="77777777" w:rsidR="004146FD" w:rsidRPr="00214AA8" w:rsidRDefault="004146FD" w:rsidP="003032E5"/>
    <w:p w14:paraId="39F4BC75" w14:textId="77777777" w:rsidR="004146FD" w:rsidRPr="00214AA8" w:rsidRDefault="004146FD" w:rsidP="003032E5"/>
    <w:p w14:paraId="7CEEADBD" w14:textId="77777777" w:rsidR="004146FD" w:rsidRPr="00214AA8" w:rsidRDefault="004146FD" w:rsidP="003032E5"/>
    <w:p w14:paraId="6B8C38AC" w14:textId="77777777" w:rsidR="004146FD" w:rsidRPr="00214AA8" w:rsidRDefault="004146FD" w:rsidP="003032E5"/>
    <w:p w14:paraId="7D6718FD" w14:textId="77777777" w:rsidR="004146FD" w:rsidRPr="00214AA8" w:rsidRDefault="004146FD" w:rsidP="003032E5"/>
    <w:p w14:paraId="7736A183" w14:textId="77777777" w:rsidR="004146FD" w:rsidRPr="00214AA8" w:rsidRDefault="004146FD" w:rsidP="003032E5"/>
    <w:p w14:paraId="05DF0552" w14:textId="77777777" w:rsidR="004146FD" w:rsidRPr="00214AA8" w:rsidRDefault="004146FD" w:rsidP="003032E5"/>
    <w:p w14:paraId="57DBCF76" w14:textId="77777777" w:rsidR="004146FD" w:rsidRPr="00214AA8" w:rsidRDefault="004146FD" w:rsidP="003032E5"/>
    <w:p w14:paraId="26B2D64F" w14:textId="77777777" w:rsidR="004146FD" w:rsidRPr="00214AA8" w:rsidRDefault="004146FD" w:rsidP="003032E5"/>
    <w:p w14:paraId="35D45284" w14:textId="77777777" w:rsidR="004146FD" w:rsidRPr="00214AA8" w:rsidRDefault="004146FD" w:rsidP="003032E5"/>
    <w:p w14:paraId="2D6E662D" w14:textId="77777777" w:rsidR="004146FD" w:rsidRPr="00214AA8" w:rsidRDefault="004146FD" w:rsidP="003032E5"/>
    <w:p w14:paraId="7F52861D" w14:textId="77777777" w:rsidR="004146FD" w:rsidRPr="00214AA8" w:rsidRDefault="004146FD"/>
    <w:p w14:paraId="1BF00877" w14:textId="77777777" w:rsidR="004146FD" w:rsidRPr="00214AA8" w:rsidRDefault="004146FD" w:rsidP="003032E5"/>
    <w:p w14:paraId="62816F81" w14:textId="77777777" w:rsidR="004146FD" w:rsidRPr="00214AA8" w:rsidRDefault="004146FD"/>
  </w:footnote>
  <w:footnote w:type="continuationNotice" w:id="1">
    <w:p w14:paraId="79500DBC" w14:textId="77777777" w:rsidR="004146FD" w:rsidRPr="00214AA8" w:rsidRDefault="004146F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FCA2DC" w14:textId="06782818" w:rsidR="0046066A" w:rsidRPr="00214AA8" w:rsidRDefault="0046066A" w:rsidP="003032E5">
    <w:r>
      <w:rPr>
        <w:noProof/>
      </w:rPr>
      <w:pict w14:anchorId="6297EBE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6528860" o:spid="_x0000_s2052" type="#_x0000_t136" alt="" style="position:absolute;left:0;text-align:left;margin-left:0;margin-top:0;width:394.1pt;height:37.5pt;rotation:315;z-index:-251654656;mso-wrap-edited:f;mso-position-horizontal:center;mso-position-horizontal-relative:margin;mso-position-vertical:center;mso-position-vertical-relative:margin" o:allowincell="f" fillcolor="silver" stroked="f">
          <v:fill opacity=".5"/>
          <v:textpath style="font-family:&quot;Arial&quot;;font-size:1pt" string="DRAFT FOR COMMENT"/>
          <w10:wrap anchorx="margin" anchory="margin"/>
        </v:shape>
      </w:pict>
    </w:r>
    <w:r>
      <w:rPr>
        <w:noProof/>
      </w:rPr>
      <w:pict w14:anchorId="764634A1">
        <v:shape id="_x0000_s2051" type="#_x0000_t136" alt="" style="position:absolute;left:0;text-align:left;margin-left:0;margin-top:0;width:308.35pt;height:123.3pt;rotation:315;z-index:-25165875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p>
  <w:p w14:paraId="42009ECC" w14:textId="77777777" w:rsidR="0046066A" w:rsidRPr="00214AA8" w:rsidRDefault="0046066A" w:rsidP="003032E5"/>
  <w:p w14:paraId="2CD8DFE3" w14:textId="77777777" w:rsidR="0046066A" w:rsidRPr="00214AA8" w:rsidRDefault="0046066A" w:rsidP="003032E5"/>
  <w:p w14:paraId="1711D0E6" w14:textId="77777777" w:rsidR="0046066A" w:rsidRPr="00214AA8" w:rsidRDefault="0046066A" w:rsidP="003032E5"/>
  <w:p w14:paraId="2187BB55" w14:textId="77777777" w:rsidR="0046066A" w:rsidRPr="00214AA8" w:rsidRDefault="0046066A" w:rsidP="003032E5"/>
  <w:p w14:paraId="6F2A730F" w14:textId="77777777" w:rsidR="0046066A" w:rsidRPr="00214AA8" w:rsidRDefault="0046066A" w:rsidP="003032E5"/>
  <w:p w14:paraId="4A8CF5B8" w14:textId="77777777" w:rsidR="0046066A" w:rsidRPr="00214AA8" w:rsidRDefault="0046066A" w:rsidP="003032E5"/>
  <w:p w14:paraId="1CBB63A5" w14:textId="77777777" w:rsidR="0046066A" w:rsidRPr="00214AA8" w:rsidRDefault="0046066A" w:rsidP="003032E5"/>
  <w:p w14:paraId="5BEA7593" w14:textId="77777777" w:rsidR="0046066A" w:rsidRPr="00214AA8" w:rsidRDefault="0046066A" w:rsidP="003032E5"/>
  <w:p w14:paraId="4CAD70ED" w14:textId="77777777" w:rsidR="0046066A" w:rsidRPr="00214AA8" w:rsidRDefault="0046066A" w:rsidP="003032E5"/>
  <w:p w14:paraId="34D21CD9" w14:textId="77777777" w:rsidR="0046066A" w:rsidRPr="00214AA8" w:rsidRDefault="0046066A" w:rsidP="003032E5"/>
  <w:p w14:paraId="7BA9881F" w14:textId="77777777" w:rsidR="0046066A" w:rsidRPr="00214AA8" w:rsidRDefault="0046066A" w:rsidP="003032E5"/>
  <w:p w14:paraId="31D7FE8E" w14:textId="77777777" w:rsidR="0046066A" w:rsidRPr="00214AA8" w:rsidRDefault="0046066A" w:rsidP="003032E5"/>
  <w:p w14:paraId="464D59A3" w14:textId="77777777" w:rsidR="0046066A" w:rsidRPr="00214AA8" w:rsidRDefault="0046066A" w:rsidP="003032E5"/>
  <w:p w14:paraId="2074AA11" w14:textId="77777777" w:rsidR="0046066A" w:rsidRPr="00214AA8" w:rsidRDefault="0046066A" w:rsidP="003032E5"/>
  <w:p w14:paraId="36AD1E93" w14:textId="77777777" w:rsidR="0046066A" w:rsidRPr="00214AA8" w:rsidRDefault="0046066A" w:rsidP="003032E5"/>
  <w:p w14:paraId="2A7AC36C" w14:textId="77777777" w:rsidR="0046066A" w:rsidRPr="00214AA8" w:rsidRDefault="0046066A" w:rsidP="003032E5"/>
  <w:p w14:paraId="42A7CDCB" w14:textId="77777777" w:rsidR="0046066A" w:rsidRPr="00214AA8" w:rsidRDefault="0046066A" w:rsidP="003032E5"/>
  <w:p w14:paraId="3A8EAA21" w14:textId="77777777" w:rsidR="0046066A" w:rsidRPr="00214AA8" w:rsidRDefault="0046066A" w:rsidP="003032E5"/>
  <w:p w14:paraId="0E219579" w14:textId="77777777" w:rsidR="0046066A" w:rsidRPr="00214AA8" w:rsidRDefault="0046066A" w:rsidP="003032E5"/>
  <w:p w14:paraId="3970027F" w14:textId="77777777" w:rsidR="0046066A" w:rsidRPr="00214AA8" w:rsidRDefault="0046066A" w:rsidP="003032E5"/>
  <w:p w14:paraId="191C9D2D" w14:textId="77777777" w:rsidR="0046066A" w:rsidRPr="00214AA8" w:rsidRDefault="0046066A" w:rsidP="003032E5"/>
  <w:p w14:paraId="79C6956B" w14:textId="77777777" w:rsidR="0046066A" w:rsidRPr="00214AA8" w:rsidRDefault="0046066A" w:rsidP="003032E5"/>
  <w:p w14:paraId="525F346A" w14:textId="77777777" w:rsidR="0046066A" w:rsidRPr="00214AA8" w:rsidRDefault="0046066A" w:rsidP="003032E5"/>
  <w:p w14:paraId="296A9ACE" w14:textId="77777777" w:rsidR="0046066A" w:rsidRPr="00214AA8" w:rsidRDefault="0046066A" w:rsidP="003032E5"/>
  <w:p w14:paraId="79C19192" w14:textId="77777777" w:rsidR="0046066A" w:rsidRPr="00214AA8" w:rsidRDefault="0046066A" w:rsidP="003032E5"/>
  <w:p w14:paraId="11FA8BD9" w14:textId="77777777" w:rsidR="0046066A" w:rsidRPr="00214AA8" w:rsidRDefault="0046066A" w:rsidP="003032E5"/>
  <w:p w14:paraId="53D3B668" w14:textId="77777777" w:rsidR="0046066A" w:rsidRPr="00214AA8" w:rsidRDefault="0046066A" w:rsidP="003032E5"/>
  <w:p w14:paraId="7C09A4EB" w14:textId="77777777" w:rsidR="0046066A" w:rsidRPr="00214AA8" w:rsidRDefault="0046066A" w:rsidP="003032E5"/>
  <w:p w14:paraId="1908D637" w14:textId="77777777" w:rsidR="0046066A" w:rsidRPr="00214AA8" w:rsidRDefault="0046066A" w:rsidP="003032E5"/>
  <w:p w14:paraId="030EC5CA" w14:textId="77777777" w:rsidR="0046066A" w:rsidRPr="00214AA8" w:rsidRDefault="0046066A" w:rsidP="003032E5"/>
  <w:p w14:paraId="68C686A2" w14:textId="77777777" w:rsidR="0046066A" w:rsidRPr="00214AA8" w:rsidRDefault="0046066A" w:rsidP="003032E5"/>
  <w:p w14:paraId="2327F429" w14:textId="77777777" w:rsidR="0046066A" w:rsidRPr="00214AA8" w:rsidRDefault="0046066A" w:rsidP="003032E5"/>
  <w:p w14:paraId="4ECE8450" w14:textId="77777777" w:rsidR="0046066A" w:rsidRPr="00214AA8" w:rsidRDefault="0046066A" w:rsidP="003032E5"/>
  <w:p w14:paraId="63B6CC79" w14:textId="77777777" w:rsidR="0046066A" w:rsidRPr="00214AA8" w:rsidRDefault="0046066A" w:rsidP="003032E5"/>
  <w:p w14:paraId="76CF2EDF" w14:textId="77777777" w:rsidR="0046066A" w:rsidRPr="00214AA8" w:rsidRDefault="0046066A" w:rsidP="003032E5"/>
  <w:p w14:paraId="054616F4" w14:textId="77777777" w:rsidR="0046066A" w:rsidRPr="00214AA8" w:rsidRDefault="0046066A" w:rsidP="003032E5"/>
  <w:p w14:paraId="6CEB3E84" w14:textId="77777777" w:rsidR="0046066A" w:rsidRPr="00214AA8" w:rsidRDefault="0046066A" w:rsidP="003032E5"/>
  <w:p w14:paraId="17CA50C8" w14:textId="77777777" w:rsidR="0046066A" w:rsidRPr="00214AA8" w:rsidRDefault="0046066A" w:rsidP="003032E5"/>
  <w:p w14:paraId="4789C1D4" w14:textId="77777777" w:rsidR="0046066A" w:rsidRPr="00214AA8" w:rsidRDefault="0046066A" w:rsidP="003032E5"/>
  <w:p w14:paraId="0ADDAC33" w14:textId="77777777" w:rsidR="0046066A" w:rsidRPr="00214AA8" w:rsidRDefault="0046066A" w:rsidP="003032E5"/>
  <w:p w14:paraId="7523CD42" w14:textId="77777777" w:rsidR="0046066A" w:rsidRPr="00214AA8" w:rsidRDefault="0046066A" w:rsidP="003032E5"/>
  <w:p w14:paraId="798647AC" w14:textId="77777777" w:rsidR="0046066A" w:rsidRPr="00214AA8" w:rsidRDefault="0046066A" w:rsidP="003032E5"/>
  <w:p w14:paraId="2F788480" w14:textId="77777777" w:rsidR="0046066A" w:rsidRPr="00214AA8" w:rsidRDefault="0046066A" w:rsidP="003032E5"/>
  <w:p w14:paraId="3D7FF572" w14:textId="77777777" w:rsidR="0046066A" w:rsidRPr="00214AA8" w:rsidRDefault="0046066A" w:rsidP="003032E5"/>
  <w:p w14:paraId="70F7F32C" w14:textId="77777777" w:rsidR="0046066A" w:rsidRPr="00214AA8" w:rsidRDefault="0046066A" w:rsidP="003032E5"/>
  <w:p w14:paraId="7338DA3D" w14:textId="77777777" w:rsidR="0046066A" w:rsidRPr="00214AA8" w:rsidRDefault="0046066A" w:rsidP="003032E5"/>
  <w:p w14:paraId="67194EB8" w14:textId="77777777" w:rsidR="0046066A" w:rsidRPr="00214AA8" w:rsidRDefault="0046066A" w:rsidP="003032E5"/>
  <w:p w14:paraId="50EDCCB9" w14:textId="77777777" w:rsidR="0046066A" w:rsidRPr="00214AA8" w:rsidRDefault="0046066A" w:rsidP="003032E5"/>
  <w:p w14:paraId="4DD3B3EA" w14:textId="77777777" w:rsidR="0046066A" w:rsidRPr="00214AA8" w:rsidRDefault="0046066A" w:rsidP="003032E5"/>
  <w:p w14:paraId="4DAA08A0" w14:textId="77777777" w:rsidR="0046066A" w:rsidRPr="00214AA8" w:rsidRDefault="0046066A" w:rsidP="003032E5"/>
  <w:p w14:paraId="0F19BC31" w14:textId="77777777" w:rsidR="0046066A" w:rsidRPr="00214AA8" w:rsidRDefault="0046066A" w:rsidP="003032E5"/>
  <w:p w14:paraId="69556403" w14:textId="77777777" w:rsidR="0046066A" w:rsidRPr="00214AA8" w:rsidRDefault="0046066A" w:rsidP="003032E5"/>
  <w:p w14:paraId="0BEABA7C" w14:textId="77777777" w:rsidR="0046066A" w:rsidRPr="00214AA8" w:rsidRDefault="0046066A" w:rsidP="003032E5"/>
  <w:p w14:paraId="4700D008" w14:textId="77777777" w:rsidR="0046066A" w:rsidRPr="00214AA8" w:rsidRDefault="0046066A" w:rsidP="003032E5"/>
  <w:p w14:paraId="0539AA76" w14:textId="77777777" w:rsidR="0046066A" w:rsidRPr="00214AA8" w:rsidRDefault="0046066A" w:rsidP="003032E5"/>
  <w:p w14:paraId="104D2565" w14:textId="77777777" w:rsidR="0046066A" w:rsidRPr="00214AA8" w:rsidRDefault="0046066A" w:rsidP="003032E5"/>
  <w:p w14:paraId="7AA053D4" w14:textId="77777777" w:rsidR="0046066A" w:rsidRPr="00214AA8" w:rsidRDefault="0046066A" w:rsidP="003032E5"/>
  <w:p w14:paraId="73BCD86F" w14:textId="77777777" w:rsidR="0046066A" w:rsidRPr="00214AA8" w:rsidRDefault="0046066A" w:rsidP="003032E5"/>
  <w:p w14:paraId="2EC8143C" w14:textId="77777777" w:rsidR="0046066A" w:rsidRPr="00214AA8" w:rsidRDefault="0046066A" w:rsidP="003032E5"/>
  <w:p w14:paraId="4CBD09A7" w14:textId="77777777" w:rsidR="0046066A" w:rsidRPr="00214AA8" w:rsidRDefault="0046066A" w:rsidP="003032E5"/>
  <w:p w14:paraId="0B282CEE" w14:textId="77777777" w:rsidR="0046066A" w:rsidRPr="00214AA8" w:rsidRDefault="0046066A" w:rsidP="003032E5"/>
  <w:p w14:paraId="1F505119" w14:textId="77777777" w:rsidR="0046066A" w:rsidRPr="00214AA8" w:rsidRDefault="0046066A" w:rsidP="003032E5"/>
  <w:p w14:paraId="6743ED1E" w14:textId="77777777" w:rsidR="0046066A" w:rsidRPr="00214AA8" w:rsidRDefault="0046066A" w:rsidP="003032E5"/>
  <w:p w14:paraId="33EC8B37" w14:textId="77777777" w:rsidR="0046066A" w:rsidRPr="00214AA8" w:rsidRDefault="0046066A" w:rsidP="003032E5"/>
  <w:p w14:paraId="14A5855D" w14:textId="77777777" w:rsidR="0046066A" w:rsidRPr="00214AA8" w:rsidRDefault="0046066A" w:rsidP="003032E5"/>
  <w:p w14:paraId="2CFA0618" w14:textId="77777777" w:rsidR="0046066A" w:rsidRPr="00214AA8" w:rsidRDefault="0046066A" w:rsidP="003032E5"/>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E3E75" w14:textId="6A0E1F2A" w:rsidR="0046066A" w:rsidRPr="00214AA8" w:rsidRDefault="0046066A" w:rsidP="0009680A">
    <w:pPr>
      <w:pStyle w:val="Header"/>
    </w:pPr>
    <w:r>
      <w:rPr>
        <w:noProof/>
      </w:rPr>
      <w:pict w14:anchorId="5E39230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6528861" o:spid="_x0000_s2050" type="#_x0000_t136" alt="" style="position:absolute;margin-left:0;margin-top:0;width:394.1pt;height:37.5pt;rotation:315;z-index:-251652608;mso-wrap-edited:f;mso-position-horizontal:center;mso-position-horizontal-relative:margin;mso-position-vertical:center;mso-position-vertical-relative:margin" o:allowincell="f" fillcolor="silver" stroked="f">
          <v:fill opacity=".5"/>
          <v:textpath style="font-family:&quot;Arial&quot;;font-size:1pt" string="DRAFT FOR COMMENT"/>
          <w10:wrap anchorx="margin" anchory="margin"/>
        </v:shape>
      </w:pict>
    </w:r>
    <w:r w:rsidRPr="00214AA8">
      <w:t>CHAPTER</w:t>
    </w:r>
    <w:r>
      <w:t xml:space="preserve"> 26</w:t>
    </w:r>
    <w:r w:rsidRPr="00214AA8">
      <w:tab/>
    </w:r>
    <w:r>
      <w:t>TUBERCULOSIS</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ACA4C7" w14:textId="1E152301" w:rsidR="0046066A" w:rsidRDefault="0046066A" w:rsidP="00D83C90">
    <w:pPr>
      <w:pStyle w:val="Header"/>
      <w:pBdr>
        <w:bottom w:val="none" w:sz="0" w:space="0" w:color="auto"/>
      </w:pBdr>
    </w:pPr>
    <w:r>
      <w:rPr>
        <w:noProof/>
      </w:rPr>
      <w:pict w14:anchorId="6EAA2F1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6528859" o:spid="_x0000_s2049" type="#_x0000_t136" alt="" style="position:absolute;margin-left:0;margin-top:0;width:394.1pt;height:37.5pt;rotation:315;z-index:-251656704;mso-wrap-edited:f;mso-position-horizontal:center;mso-position-horizontal-relative:margin;mso-position-vertical:center;mso-position-vertical-relative:margin" o:allowincell="f" fillcolor="silver" stroked="f">
          <v:fill opacity=".5"/>
          <v:textpath style="font-family:&quot;Arial&quot;;font-size:1pt" string="DRAFT FOR COMMEN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14B72"/>
    <w:multiLevelType w:val="hybridMultilevel"/>
    <w:tmpl w:val="90C2E7B4"/>
    <w:lvl w:ilvl="0" w:tplc="6CBABBB6">
      <w:start w:val="1"/>
      <w:numFmt w:val="bullet"/>
      <w:lvlText w:val="o"/>
      <w:lvlJc w:val="left"/>
      <w:pPr>
        <w:tabs>
          <w:tab w:val="num" w:pos="360"/>
        </w:tabs>
        <w:ind w:left="360" w:hanging="360"/>
      </w:pPr>
      <w:rPr>
        <w:rFonts w:ascii="Courier New" w:hAnsi="Courier New" w:hint="default"/>
      </w:rPr>
    </w:lvl>
    <w:lvl w:ilvl="1" w:tplc="2E70FB4A">
      <w:start w:val="1"/>
      <w:numFmt w:val="bullet"/>
      <w:pStyle w:val="Style2"/>
      <w:lvlText w:val=""/>
      <w:lvlJc w:val="left"/>
      <w:pPr>
        <w:tabs>
          <w:tab w:val="num" w:pos="0"/>
        </w:tabs>
        <w:ind w:left="-170" w:hanging="190"/>
      </w:pPr>
      <w:rPr>
        <w:rFonts w:ascii="Wingdings" w:hAnsi="Wingdings"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1">
    <w:nsid w:val="020E0A18"/>
    <w:multiLevelType w:val="hybridMultilevel"/>
    <w:tmpl w:val="DB803EEC"/>
    <w:lvl w:ilvl="0" w:tplc="9EB05352">
      <w:start w:val="1"/>
      <w:numFmt w:val="bullet"/>
      <w:lvlText w:val="»"/>
      <w:lvlJc w:val="left"/>
      <w:pPr>
        <w:ind w:left="720" w:hanging="360"/>
      </w:pPr>
      <w:rPr>
        <w:rFonts w:ascii="Arial" w:hAnsi="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nsid w:val="06907251"/>
    <w:multiLevelType w:val="hybridMultilevel"/>
    <w:tmpl w:val="A5EE2E92"/>
    <w:lvl w:ilvl="0" w:tplc="48E00C04">
      <w:start w:val="1"/>
      <w:numFmt w:val="bullet"/>
      <w:lvlText w:val="»"/>
      <w:lvlJc w:val="left"/>
      <w:pPr>
        <w:ind w:left="720" w:hanging="360"/>
      </w:pPr>
      <w:rPr>
        <w:rFonts w:ascii="Arial" w:hAnsi="Arial" w:hint="default"/>
        <w:b w:val="0"/>
        <w:i w:val="0"/>
        <w:color w:val="000000"/>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992462D"/>
    <w:multiLevelType w:val="hybridMultilevel"/>
    <w:tmpl w:val="CA023438"/>
    <w:lvl w:ilvl="0" w:tplc="48E00C04">
      <w:start w:val="1"/>
      <w:numFmt w:val="bullet"/>
      <w:lvlText w:val="»"/>
      <w:lvlJc w:val="left"/>
      <w:pPr>
        <w:ind w:left="720" w:hanging="360"/>
      </w:pPr>
      <w:rPr>
        <w:rFonts w:ascii="Arial" w:hAnsi="Arial" w:hint="default"/>
        <w:b w:val="0"/>
        <w:i w:val="0"/>
        <w:color w:val="000000"/>
        <w:sz w:val="18"/>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
    <w:nsid w:val="0CD917D5"/>
    <w:multiLevelType w:val="hybridMultilevel"/>
    <w:tmpl w:val="DE2A88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EEC280C"/>
    <w:multiLevelType w:val="hybridMultilevel"/>
    <w:tmpl w:val="28FEEBFE"/>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nsid w:val="131B2C78"/>
    <w:multiLevelType w:val="hybridMultilevel"/>
    <w:tmpl w:val="8A0EB03A"/>
    <w:lvl w:ilvl="0" w:tplc="9EB05352">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B3F8A0EE">
      <w:start w:val="1"/>
      <w:numFmt w:val="bullet"/>
      <w:lvlText w:val="-"/>
      <w:lvlJc w:val="left"/>
      <w:pPr>
        <w:ind w:left="2160" w:hanging="360"/>
      </w:pPr>
      <w:rPr>
        <w:rFonts w:ascii="Tempus Sans ITC" w:hAnsi="Tempus Sans ITC" w:hint="default"/>
        <w:b w:val="0"/>
        <w:i w:val="0"/>
        <w:color w:val="000000"/>
        <w:sz w:val="18"/>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45E1765"/>
    <w:multiLevelType w:val="hybridMultilevel"/>
    <w:tmpl w:val="D54AF21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67822FE"/>
    <w:multiLevelType w:val="hybridMultilevel"/>
    <w:tmpl w:val="62885C16"/>
    <w:lvl w:ilvl="0" w:tplc="48E00C04">
      <w:start w:val="1"/>
      <w:numFmt w:val="bullet"/>
      <w:lvlText w:val="»"/>
      <w:lvlJc w:val="left"/>
      <w:pPr>
        <w:ind w:left="720" w:hanging="360"/>
      </w:pPr>
      <w:rPr>
        <w:rFonts w:ascii="Arial" w:hAnsi="Arial" w:hint="default"/>
        <w:b w:val="0"/>
        <w:i w:val="0"/>
        <w:color w:val="000000"/>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17FD77E0"/>
    <w:multiLevelType w:val="hybridMultilevel"/>
    <w:tmpl w:val="7FF8F352"/>
    <w:lvl w:ilvl="0" w:tplc="3648C126">
      <w:start w:val="1"/>
      <w:numFmt w:val="bullet"/>
      <w:pStyle w:val="elist"/>
      <w:lvlText w:val=""/>
      <w:lvlJc w:val="left"/>
      <w:pPr>
        <w:tabs>
          <w:tab w:val="num" w:pos="360"/>
        </w:tabs>
        <w:ind w:left="284" w:hanging="284"/>
      </w:pPr>
      <w:rPr>
        <w:rFonts w:ascii="Symbol" w:hAnsi="Symbol" w:hint="default"/>
      </w:rPr>
    </w:lvl>
    <w:lvl w:ilvl="1" w:tplc="0409000F">
      <w:start w:val="1"/>
      <w:numFmt w:val="decimal"/>
      <w:lvlText w:val="%2."/>
      <w:lvlJc w:val="left"/>
      <w:pPr>
        <w:tabs>
          <w:tab w:val="num" w:pos="1440"/>
        </w:tabs>
        <w:ind w:left="1440" w:hanging="360"/>
      </w:pPr>
      <w:rPr>
        <w:rFonts w:hint="default"/>
      </w:rPr>
    </w:lvl>
    <w:lvl w:ilvl="2" w:tplc="1C090005" w:tentative="1">
      <w:start w:val="1"/>
      <w:numFmt w:val="bullet"/>
      <w:lvlText w:val=""/>
      <w:lvlJc w:val="left"/>
      <w:pPr>
        <w:tabs>
          <w:tab w:val="num" w:pos="2160"/>
        </w:tabs>
        <w:ind w:left="2160" w:hanging="360"/>
      </w:pPr>
      <w:rPr>
        <w:rFonts w:ascii="Wingdings" w:hAnsi="Wingdings" w:hint="default"/>
      </w:rPr>
    </w:lvl>
    <w:lvl w:ilvl="3" w:tplc="1C090001" w:tentative="1">
      <w:start w:val="1"/>
      <w:numFmt w:val="bullet"/>
      <w:lvlText w:val=""/>
      <w:lvlJc w:val="left"/>
      <w:pPr>
        <w:tabs>
          <w:tab w:val="num" w:pos="2880"/>
        </w:tabs>
        <w:ind w:left="2880" w:hanging="360"/>
      </w:pPr>
      <w:rPr>
        <w:rFonts w:ascii="Symbol" w:hAnsi="Symbol" w:hint="default"/>
      </w:rPr>
    </w:lvl>
    <w:lvl w:ilvl="4" w:tplc="1C090003" w:tentative="1">
      <w:start w:val="1"/>
      <w:numFmt w:val="bullet"/>
      <w:lvlText w:val="o"/>
      <w:lvlJc w:val="left"/>
      <w:pPr>
        <w:tabs>
          <w:tab w:val="num" w:pos="3600"/>
        </w:tabs>
        <w:ind w:left="3600" w:hanging="360"/>
      </w:pPr>
      <w:rPr>
        <w:rFonts w:ascii="Courier New" w:hAnsi="Courier New" w:cs="Arial" w:hint="default"/>
      </w:rPr>
    </w:lvl>
    <w:lvl w:ilvl="5" w:tplc="1C090005" w:tentative="1">
      <w:start w:val="1"/>
      <w:numFmt w:val="bullet"/>
      <w:lvlText w:val=""/>
      <w:lvlJc w:val="left"/>
      <w:pPr>
        <w:tabs>
          <w:tab w:val="num" w:pos="4320"/>
        </w:tabs>
        <w:ind w:left="4320" w:hanging="360"/>
      </w:pPr>
      <w:rPr>
        <w:rFonts w:ascii="Wingdings" w:hAnsi="Wingdings" w:hint="default"/>
      </w:rPr>
    </w:lvl>
    <w:lvl w:ilvl="6" w:tplc="1C090001" w:tentative="1">
      <w:start w:val="1"/>
      <w:numFmt w:val="bullet"/>
      <w:lvlText w:val=""/>
      <w:lvlJc w:val="left"/>
      <w:pPr>
        <w:tabs>
          <w:tab w:val="num" w:pos="5040"/>
        </w:tabs>
        <w:ind w:left="5040" w:hanging="360"/>
      </w:pPr>
      <w:rPr>
        <w:rFonts w:ascii="Symbol" w:hAnsi="Symbol" w:hint="default"/>
      </w:rPr>
    </w:lvl>
    <w:lvl w:ilvl="7" w:tplc="1C090003" w:tentative="1">
      <w:start w:val="1"/>
      <w:numFmt w:val="bullet"/>
      <w:lvlText w:val="o"/>
      <w:lvlJc w:val="left"/>
      <w:pPr>
        <w:tabs>
          <w:tab w:val="num" w:pos="5760"/>
        </w:tabs>
        <w:ind w:left="5760" w:hanging="360"/>
      </w:pPr>
      <w:rPr>
        <w:rFonts w:ascii="Courier New" w:hAnsi="Courier New" w:cs="Arial" w:hint="default"/>
      </w:rPr>
    </w:lvl>
    <w:lvl w:ilvl="8" w:tplc="1C090005" w:tentative="1">
      <w:start w:val="1"/>
      <w:numFmt w:val="bullet"/>
      <w:lvlText w:val=""/>
      <w:lvlJc w:val="left"/>
      <w:pPr>
        <w:tabs>
          <w:tab w:val="num" w:pos="6480"/>
        </w:tabs>
        <w:ind w:left="6480" w:hanging="360"/>
      </w:pPr>
      <w:rPr>
        <w:rFonts w:ascii="Wingdings" w:hAnsi="Wingdings" w:hint="default"/>
      </w:rPr>
    </w:lvl>
  </w:abstractNum>
  <w:abstractNum w:abstractNumId="10">
    <w:nsid w:val="1B10681B"/>
    <w:multiLevelType w:val="hybridMultilevel"/>
    <w:tmpl w:val="348E7F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nsid w:val="1CFA61B3"/>
    <w:multiLevelType w:val="hybridMultilevel"/>
    <w:tmpl w:val="CE401CBA"/>
    <w:lvl w:ilvl="0" w:tplc="9EB05352">
      <w:start w:val="1"/>
      <w:numFmt w:val="bullet"/>
      <w:lvlText w:val="»"/>
      <w:lvlJc w:val="left"/>
      <w:pPr>
        <w:ind w:left="720" w:hanging="360"/>
      </w:pPr>
      <w:rPr>
        <w:rFonts w:ascii="Arial" w:hAnsi="Arial" w:hint="default"/>
      </w:rPr>
    </w:lvl>
    <w:lvl w:ilvl="1" w:tplc="B3F8A0EE">
      <w:start w:val="1"/>
      <w:numFmt w:val="bullet"/>
      <w:lvlText w:val="-"/>
      <w:lvlJc w:val="left"/>
      <w:pPr>
        <w:ind w:left="1440" w:hanging="360"/>
      </w:pPr>
      <w:rPr>
        <w:rFonts w:ascii="Tempus Sans ITC" w:hAnsi="Tempus Sans ITC" w:hint="default"/>
        <w:b w:val="0"/>
        <w:i w:val="0"/>
        <w:color w:val="000000"/>
        <w:sz w:val="18"/>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E9F5F73"/>
    <w:multiLevelType w:val="hybridMultilevel"/>
    <w:tmpl w:val="F26A59F2"/>
    <w:lvl w:ilvl="0" w:tplc="19764CF6">
      <w:start w:val="1"/>
      <w:numFmt w:val="bullet"/>
      <w:pStyle w:val="ep4"/>
      <w:lvlText w:val=""/>
      <w:lvlJc w:val="left"/>
      <w:pPr>
        <w:tabs>
          <w:tab w:val="num" w:pos="360"/>
        </w:tabs>
        <w:ind w:left="360" w:hanging="360"/>
      </w:pPr>
      <w:rPr>
        <w:rFonts w:ascii="Symbol" w:hAnsi="Symbol" w:hint="default"/>
        <w:strike w:val="0"/>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nsid w:val="20017B4A"/>
    <w:multiLevelType w:val="hybridMultilevel"/>
    <w:tmpl w:val="D3504962"/>
    <w:lvl w:ilvl="0" w:tplc="5EC63194">
      <w:numFmt w:val="none"/>
      <w:lvlText w:val="»"/>
      <w:lvlJc w:val="left"/>
      <w:pPr>
        <w:ind w:left="360" w:hanging="360"/>
      </w:pPr>
      <w:rPr>
        <w:rFonts w:hint="default"/>
        <w:color w:val="00000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nsid w:val="2100238E"/>
    <w:multiLevelType w:val="hybridMultilevel"/>
    <w:tmpl w:val="6180C93C"/>
    <w:lvl w:ilvl="0" w:tplc="08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
    <w:nsid w:val="21C54D3F"/>
    <w:multiLevelType w:val="hybridMultilevel"/>
    <w:tmpl w:val="3842A2AC"/>
    <w:lvl w:ilvl="0" w:tplc="9EB05352">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228145A"/>
    <w:multiLevelType w:val="hybridMultilevel"/>
    <w:tmpl w:val="CD524562"/>
    <w:lvl w:ilvl="0" w:tplc="B3F8A0EE">
      <w:start w:val="1"/>
      <w:numFmt w:val="bullet"/>
      <w:lvlText w:val="-"/>
      <w:lvlJc w:val="left"/>
      <w:pPr>
        <w:ind w:left="3240" w:hanging="360"/>
      </w:pPr>
      <w:rPr>
        <w:rFonts w:ascii="Tempus Sans ITC" w:hAnsi="Tempus Sans ITC" w:hint="default"/>
        <w:b w:val="0"/>
        <w:i w:val="0"/>
        <w:color w:val="000000"/>
        <w:sz w:val="18"/>
      </w:rPr>
    </w:lvl>
    <w:lvl w:ilvl="1" w:tplc="1C090003" w:tentative="1">
      <w:start w:val="1"/>
      <w:numFmt w:val="bullet"/>
      <w:lvlText w:val="o"/>
      <w:lvlJc w:val="left"/>
      <w:pPr>
        <w:ind w:left="3960" w:hanging="360"/>
      </w:pPr>
      <w:rPr>
        <w:rFonts w:ascii="Courier New" w:hAnsi="Courier New" w:cs="Courier New" w:hint="default"/>
      </w:rPr>
    </w:lvl>
    <w:lvl w:ilvl="2" w:tplc="1C090005" w:tentative="1">
      <w:start w:val="1"/>
      <w:numFmt w:val="bullet"/>
      <w:lvlText w:val=""/>
      <w:lvlJc w:val="left"/>
      <w:pPr>
        <w:ind w:left="4680" w:hanging="360"/>
      </w:pPr>
      <w:rPr>
        <w:rFonts w:ascii="Wingdings" w:hAnsi="Wingdings" w:hint="default"/>
      </w:rPr>
    </w:lvl>
    <w:lvl w:ilvl="3" w:tplc="1C09000B">
      <w:start w:val="1"/>
      <w:numFmt w:val="bullet"/>
      <w:lvlText w:val=""/>
      <w:lvlJc w:val="left"/>
      <w:pPr>
        <w:ind w:left="5400" w:hanging="360"/>
      </w:pPr>
      <w:rPr>
        <w:rFonts w:ascii="Wingdings" w:hAnsi="Wingdings" w:hint="default"/>
      </w:rPr>
    </w:lvl>
    <w:lvl w:ilvl="4" w:tplc="1C090003" w:tentative="1">
      <w:start w:val="1"/>
      <w:numFmt w:val="bullet"/>
      <w:lvlText w:val="o"/>
      <w:lvlJc w:val="left"/>
      <w:pPr>
        <w:ind w:left="6120" w:hanging="360"/>
      </w:pPr>
      <w:rPr>
        <w:rFonts w:ascii="Courier New" w:hAnsi="Courier New" w:cs="Courier New" w:hint="default"/>
      </w:rPr>
    </w:lvl>
    <w:lvl w:ilvl="5" w:tplc="1C090005" w:tentative="1">
      <w:start w:val="1"/>
      <w:numFmt w:val="bullet"/>
      <w:lvlText w:val=""/>
      <w:lvlJc w:val="left"/>
      <w:pPr>
        <w:ind w:left="6840" w:hanging="360"/>
      </w:pPr>
      <w:rPr>
        <w:rFonts w:ascii="Wingdings" w:hAnsi="Wingdings" w:hint="default"/>
      </w:rPr>
    </w:lvl>
    <w:lvl w:ilvl="6" w:tplc="1C090001" w:tentative="1">
      <w:start w:val="1"/>
      <w:numFmt w:val="bullet"/>
      <w:lvlText w:val=""/>
      <w:lvlJc w:val="left"/>
      <w:pPr>
        <w:ind w:left="7560" w:hanging="360"/>
      </w:pPr>
      <w:rPr>
        <w:rFonts w:ascii="Symbol" w:hAnsi="Symbol" w:hint="default"/>
      </w:rPr>
    </w:lvl>
    <w:lvl w:ilvl="7" w:tplc="1C090003" w:tentative="1">
      <w:start w:val="1"/>
      <w:numFmt w:val="bullet"/>
      <w:lvlText w:val="o"/>
      <w:lvlJc w:val="left"/>
      <w:pPr>
        <w:ind w:left="8280" w:hanging="360"/>
      </w:pPr>
      <w:rPr>
        <w:rFonts w:ascii="Courier New" w:hAnsi="Courier New" w:cs="Courier New" w:hint="default"/>
      </w:rPr>
    </w:lvl>
    <w:lvl w:ilvl="8" w:tplc="1C090005" w:tentative="1">
      <w:start w:val="1"/>
      <w:numFmt w:val="bullet"/>
      <w:lvlText w:val=""/>
      <w:lvlJc w:val="left"/>
      <w:pPr>
        <w:ind w:left="9000" w:hanging="360"/>
      </w:pPr>
      <w:rPr>
        <w:rFonts w:ascii="Wingdings" w:hAnsi="Wingdings" w:hint="default"/>
      </w:rPr>
    </w:lvl>
  </w:abstractNum>
  <w:abstractNum w:abstractNumId="17">
    <w:nsid w:val="297240E1"/>
    <w:multiLevelType w:val="hybridMultilevel"/>
    <w:tmpl w:val="7C44A890"/>
    <w:lvl w:ilvl="0" w:tplc="9EB05352">
      <w:start w:val="1"/>
      <w:numFmt w:val="bullet"/>
      <w:lvlText w:val="»"/>
      <w:lvlJc w:val="left"/>
      <w:pPr>
        <w:ind w:left="720" w:hanging="360"/>
      </w:pPr>
      <w:rPr>
        <w:rFonts w:ascii="Arial" w:hAnsi="Arial" w:hint="default"/>
      </w:rPr>
    </w:lvl>
    <w:lvl w:ilvl="1" w:tplc="B3F8A0EE">
      <w:start w:val="1"/>
      <w:numFmt w:val="bullet"/>
      <w:lvlText w:val="-"/>
      <w:lvlJc w:val="left"/>
      <w:pPr>
        <w:ind w:left="1440" w:hanging="360"/>
      </w:pPr>
      <w:rPr>
        <w:rFonts w:ascii="Tempus Sans ITC" w:hAnsi="Tempus Sans ITC" w:hint="default"/>
        <w:b w:val="0"/>
        <w:i w:val="0"/>
        <w:color w:val="000000"/>
        <w:sz w:val="18"/>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29FF4B41"/>
    <w:multiLevelType w:val="hybridMultilevel"/>
    <w:tmpl w:val="7ED08472"/>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2EB221A8"/>
    <w:multiLevelType w:val="hybridMultilevel"/>
    <w:tmpl w:val="DBE09AE2"/>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20">
    <w:nsid w:val="2F093759"/>
    <w:multiLevelType w:val="hybridMultilevel"/>
    <w:tmpl w:val="4024FBC6"/>
    <w:lvl w:ilvl="0" w:tplc="48E00C04">
      <w:start w:val="1"/>
      <w:numFmt w:val="bullet"/>
      <w:lvlText w:val="»"/>
      <w:lvlJc w:val="left"/>
      <w:pPr>
        <w:ind w:left="720" w:hanging="360"/>
      </w:pPr>
      <w:rPr>
        <w:rFonts w:ascii="Arial" w:hAnsi="Arial" w:hint="default"/>
        <w:b w:val="0"/>
        <w:i w:val="0"/>
        <w:color w:val="000000"/>
        <w:sz w:val="18"/>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
    <w:nsid w:val="2FEF1B3D"/>
    <w:multiLevelType w:val="hybridMultilevel"/>
    <w:tmpl w:val="4B963A60"/>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36674731"/>
    <w:multiLevelType w:val="multilevel"/>
    <w:tmpl w:val="846208FC"/>
    <w:lvl w:ilvl="0">
      <w:start w:val="1"/>
      <w:numFmt w:val="bullet"/>
      <w:pStyle w:val="BulletDirectionsInstructions"/>
      <w:lvlText w:val="o"/>
      <w:lvlJc w:val="left"/>
      <w:pPr>
        <w:ind w:left="567" w:hanging="283"/>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368435CB"/>
    <w:multiLevelType w:val="hybridMultilevel"/>
    <w:tmpl w:val="D38889FA"/>
    <w:lvl w:ilvl="0" w:tplc="9EB05352">
      <w:start w:val="1"/>
      <w:numFmt w:val="bullet"/>
      <w:lvlText w:val="»"/>
      <w:lvlJc w:val="left"/>
      <w:pPr>
        <w:ind w:left="720" w:hanging="360"/>
      </w:pPr>
      <w:rPr>
        <w:rFonts w:ascii="Arial" w:hAnsi="Arial" w:hint="default"/>
      </w:rPr>
    </w:lvl>
    <w:lvl w:ilvl="1" w:tplc="B3F8A0EE">
      <w:start w:val="1"/>
      <w:numFmt w:val="bullet"/>
      <w:lvlText w:val="-"/>
      <w:lvlJc w:val="left"/>
      <w:pPr>
        <w:ind w:left="1440" w:hanging="360"/>
      </w:pPr>
      <w:rPr>
        <w:rFonts w:ascii="Tempus Sans ITC" w:hAnsi="Tempus Sans ITC" w:hint="default"/>
        <w:b w:val="0"/>
        <w:i w:val="0"/>
        <w:color w:val="000000"/>
        <w:sz w:val="18"/>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nsid w:val="382D42B5"/>
    <w:multiLevelType w:val="hybridMultilevel"/>
    <w:tmpl w:val="F0DA92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3892062D"/>
    <w:multiLevelType w:val="hybridMultilevel"/>
    <w:tmpl w:val="9DF429E4"/>
    <w:lvl w:ilvl="0" w:tplc="5EC63194">
      <w:numFmt w:val="none"/>
      <w:lvlText w:val="»"/>
      <w:lvlJc w:val="left"/>
      <w:pPr>
        <w:ind w:left="720" w:hanging="360"/>
      </w:pPr>
      <w:rPr>
        <w:rFonts w:hint="default"/>
        <w:color w:val="000000"/>
      </w:rPr>
    </w:lvl>
    <w:lvl w:ilvl="1" w:tplc="747EA05C">
      <w:start w:val="4"/>
      <w:numFmt w:val="bullet"/>
      <w:lvlText w:val="-"/>
      <w:lvlJc w:val="left"/>
      <w:pPr>
        <w:ind w:left="1440" w:hanging="360"/>
      </w:pPr>
      <w:rPr>
        <w:rFonts w:ascii="Aptos" w:eastAsiaTheme="minorHAnsi" w:hAnsi="Aptos" w:cstheme="minorBidi" w:hint="default"/>
      </w:rPr>
    </w:lvl>
    <w:lvl w:ilvl="2" w:tplc="08090003">
      <w:start w:val="1"/>
      <w:numFmt w:val="bullet"/>
      <w:lvlText w:val="o"/>
      <w:lvlJc w:val="left"/>
      <w:pPr>
        <w:ind w:left="2340" w:hanging="360"/>
      </w:pPr>
      <w:rPr>
        <w:rFonts w:ascii="Courier New" w:hAnsi="Courier New"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3BBE3555"/>
    <w:multiLevelType w:val="hybridMultilevel"/>
    <w:tmpl w:val="5B6A4FAC"/>
    <w:lvl w:ilvl="0" w:tplc="1C090001">
      <w:start w:val="1"/>
      <w:numFmt w:val="bullet"/>
      <w:lvlText w:val=""/>
      <w:lvlJc w:val="left"/>
      <w:pPr>
        <w:ind w:left="720" w:hanging="360"/>
      </w:pPr>
      <w:rPr>
        <w:rFonts w:ascii="Symbol" w:hAnsi="Symbol"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D6C1D64"/>
    <w:multiLevelType w:val="hybridMultilevel"/>
    <w:tmpl w:val="6E2CFA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3DB038A7"/>
    <w:multiLevelType w:val="hybridMultilevel"/>
    <w:tmpl w:val="8C66BA32"/>
    <w:lvl w:ilvl="0" w:tplc="73FACA64">
      <w:start w:val="1"/>
      <w:numFmt w:val="bullet"/>
      <w:pStyle w:val="Heading7"/>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Arial"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Arial"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Arial" w:hint="default"/>
      </w:rPr>
    </w:lvl>
    <w:lvl w:ilvl="8" w:tplc="1C090005" w:tentative="1">
      <w:start w:val="1"/>
      <w:numFmt w:val="bullet"/>
      <w:lvlText w:val=""/>
      <w:lvlJc w:val="left"/>
      <w:pPr>
        <w:ind w:left="6120" w:hanging="360"/>
      </w:pPr>
      <w:rPr>
        <w:rFonts w:ascii="Wingdings" w:hAnsi="Wingdings" w:hint="default"/>
      </w:rPr>
    </w:lvl>
  </w:abstractNum>
  <w:abstractNum w:abstractNumId="29">
    <w:nsid w:val="3F4C16A8"/>
    <w:multiLevelType w:val="hybridMultilevel"/>
    <w:tmpl w:val="A650D3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nsid w:val="40083DF4"/>
    <w:multiLevelType w:val="hybridMultilevel"/>
    <w:tmpl w:val="21287B0A"/>
    <w:lvl w:ilvl="0" w:tplc="1C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41162621"/>
    <w:multiLevelType w:val="hybridMultilevel"/>
    <w:tmpl w:val="DCE6EC74"/>
    <w:lvl w:ilvl="0" w:tplc="48E00C04">
      <w:start w:val="1"/>
      <w:numFmt w:val="bullet"/>
      <w:lvlText w:val="»"/>
      <w:lvlJc w:val="left"/>
      <w:pPr>
        <w:ind w:left="720" w:hanging="360"/>
      </w:pPr>
      <w:rPr>
        <w:rFonts w:ascii="Arial" w:hAnsi="Arial" w:hint="default"/>
        <w:b w:val="0"/>
        <w:i w:val="0"/>
        <w:color w:val="000000"/>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44604E0B"/>
    <w:multiLevelType w:val="hybridMultilevel"/>
    <w:tmpl w:val="A53A35A8"/>
    <w:lvl w:ilvl="0" w:tplc="9EB05352">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45296999"/>
    <w:multiLevelType w:val="hybridMultilevel"/>
    <w:tmpl w:val="E6E44C2C"/>
    <w:lvl w:ilvl="0" w:tplc="5EC63194">
      <w:numFmt w:val="none"/>
      <w:lvlText w:val="»"/>
      <w:lvlJc w:val="left"/>
      <w:pPr>
        <w:ind w:left="720" w:hanging="360"/>
      </w:pPr>
      <w:rPr>
        <w:rFont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46A73710"/>
    <w:multiLevelType w:val="hybridMultilevel"/>
    <w:tmpl w:val="3232308E"/>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nsid w:val="49B01A0C"/>
    <w:multiLevelType w:val="multilevel"/>
    <w:tmpl w:val="1F264354"/>
    <w:lvl w:ilvl="0">
      <w:numFmt w:val="none"/>
      <w:lvlText w:val="»"/>
      <w:lvlJc w:val="left"/>
      <w:pPr>
        <w:ind w:left="284" w:hanging="284"/>
      </w:pPr>
      <w:rPr>
        <w:rFonts w:hint="default"/>
        <w:color w:val="000000"/>
      </w:rPr>
    </w:lvl>
    <w:lvl w:ilvl="1">
      <w:start w:val="1"/>
      <w:numFmt w:val="bullet"/>
      <w:lvlText w:val="-"/>
      <w:lvlJc w:val="left"/>
      <w:pPr>
        <w:ind w:left="567" w:hanging="283"/>
      </w:pPr>
      <w:rPr>
        <w:rFonts w:ascii="Courier New" w:hAnsi="Courier New" w:hint="default"/>
        <w:b/>
        <w:i w:val="0"/>
        <w:color w:val="000000"/>
        <w:sz w:val="14"/>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6">
    <w:nsid w:val="49DB113F"/>
    <w:multiLevelType w:val="hybridMultilevel"/>
    <w:tmpl w:val="82462000"/>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nsid w:val="4FDD132C"/>
    <w:multiLevelType w:val="hybridMultilevel"/>
    <w:tmpl w:val="4BB6FD3C"/>
    <w:lvl w:ilvl="0" w:tplc="5EC63194">
      <w:numFmt w:val="none"/>
      <w:lvlText w:val="»"/>
      <w:lvlJc w:val="left"/>
      <w:pPr>
        <w:ind w:left="720" w:hanging="360"/>
      </w:pPr>
      <w:rPr>
        <w:rFont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nsid w:val="51AF5A37"/>
    <w:multiLevelType w:val="hybridMultilevel"/>
    <w:tmpl w:val="BCE67BDC"/>
    <w:lvl w:ilvl="0" w:tplc="08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9">
    <w:nsid w:val="543C3A44"/>
    <w:multiLevelType w:val="hybridMultilevel"/>
    <w:tmpl w:val="1624D4AA"/>
    <w:lvl w:ilvl="0" w:tplc="1C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nsid w:val="556B3176"/>
    <w:multiLevelType w:val="hybridMultilevel"/>
    <w:tmpl w:val="8A069D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56F674E0"/>
    <w:multiLevelType w:val="hybridMultilevel"/>
    <w:tmpl w:val="FD9AB666"/>
    <w:lvl w:ilvl="0" w:tplc="04090005">
      <w:start w:val="1"/>
      <w:numFmt w:val="decimal"/>
      <w:pStyle w:val="ebullet"/>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2">
    <w:nsid w:val="58FB50B7"/>
    <w:multiLevelType w:val="hybridMultilevel"/>
    <w:tmpl w:val="7B503832"/>
    <w:lvl w:ilvl="0" w:tplc="1C090005">
      <w:start w:val="1"/>
      <w:numFmt w:val="bullet"/>
      <w:lvlText w:val=""/>
      <w:lvlJc w:val="left"/>
      <w:pPr>
        <w:ind w:left="1440" w:hanging="360"/>
      </w:pPr>
      <w:rPr>
        <w:rFonts w:ascii="Wingdings" w:hAnsi="Wingdings"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43">
    <w:nsid w:val="5A2E6E52"/>
    <w:multiLevelType w:val="hybridMultilevel"/>
    <w:tmpl w:val="C9D45F1A"/>
    <w:lvl w:ilvl="0" w:tplc="FFFFFFFF">
      <w:start w:val="1"/>
      <w:numFmt w:val="bullet"/>
      <w:lvlText w:val=""/>
      <w:lvlJc w:val="left"/>
      <w:pPr>
        <w:ind w:left="0" w:hanging="360"/>
      </w:pPr>
      <w:rPr>
        <w:rFonts w:ascii="Symbol" w:hAnsi="Symbol" w:hint="default"/>
      </w:rPr>
    </w:lvl>
    <w:lvl w:ilvl="1" w:tplc="FFFFFFFF">
      <w:start w:val="1"/>
      <w:numFmt w:val="bullet"/>
      <w:lvlText w:val=""/>
      <w:lvlJc w:val="left"/>
      <w:pPr>
        <w:ind w:left="720" w:hanging="360"/>
      </w:pPr>
      <w:rPr>
        <w:rFonts w:ascii="Symbol" w:hAnsi="Symbol" w:hint="default"/>
      </w:rPr>
    </w:lvl>
    <w:lvl w:ilvl="2" w:tplc="08090003">
      <w:start w:val="1"/>
      <w:numFmt w:val="bullet"/>
      <w:lvlText w:val="o"/>
      <w:lvlJc w:val="left"/>
      <w:pPr>
        <w:ind w:left="1440" w:hanging="360"/>
      </w:pPr>
      <w:rPr>
        <w:rFonts w:ascii="Courier New" w:hAnsi="Courier New"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cs="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cs="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44">
    <w:nsid w:val="5B5E6739"/>
    <w:multiLevelType w:val="hybridMultilevel"/>
    <w:tmpl w:val="1EA63234"/>
    <w:lvl w:ilvl="0" w:tplc="5EC63194">
      <w:numFmt w:val="none"/>
      <w:lvlText w:val="»"/>
      <w:lvlJc w:val="left"/>
      <w:pPr>
        <w:ind w:left="360" w:hanging="360"/>
      </w:pPr>
      <w:rPr>
        <w:rFonts w:hint="default"/>
        <w:color w:val="000000"/>
      </w:rPr>
    </w:lvl>
    <w:lvl w:ilvl="1" w:tplc="5834500C">
      <w:start w:val="1"/>
      <w:numFmt w:val="bullet"/>
      <w:lvlText w:val="o"/>
      <w:lvlJc w:val="left"/>
      <w:pPr>
        <w:tabs>
          <w:tab w:val="num" w:pos="1440"/>
        </w:tabs>
        <w:ind w:left="1440" w:hanging="360"/>
      </w:pPr>
      <w:rPr>
        <w:rFonts w:ascii="Courier New" w:hAnsi="Courier New" w:hint="default"/>
      </w:rPr>
    </w:lvl>
    <w:lvl w:ilvl="2" w:tplc="6A26ACFC" w:tentative="1">
      <w:start w:val="1"/>
      <w:numFmt w:val="bullet"/>
      <w:lvlText w:val=""/>
      <w:lvlJc w:val="left"/>
      <w:pPr>
        <w:tabs>
          <w:tab w:val="num" w:pos="2160"/>
        </w:tabs>
        <w:ind w:left="2160" w:hanging="360"/>
      </w:pPr>
      <w:rPr>
        <w:rFonts w:ascii="Wingdings" w:hAnsi="Wingdings" w:hint="default"/>
      </w:rPr>
    </w:lvl>
    <w:lvl w:ilvl="3" w:tplc="CE701F2E" w:tentative="1">
      <w:start w:val="1"/>
      <w:numFmt w:val="bullet"/>
      <w:lvlText w:val=""/>
      <w:lvlJc w:val="left"/>
      <w:pPr>
        <w:tabs>
          <w:tab w:val="num" w:pos="2880"/>
        </w:tabs>
        <w:ind w:left="2880" w:hanging="360"/>
      </w:pPr>
      <w:rPr>
        <w:rFonts w:ascii="Symbol" w:hAnsi="Symbol" w:hint="default"/>
      </w:rPr>
    </w:lvl>
    <w:lvl w:ilvl="4" w:tplc="7AC8A9B4" w:tentative="1">
      <w:start w:val="1"/>
      <w:numFmt w:val="bullet"/>
      <w:lvlText w:val="o"/>
      <w:lvlJc w:val="left"/>
      <w:pPr>
        <w:tabs>
          <w:tab w:val="num" w:pos="3600"/>
        </w:tabs>
        <w:ind w:left="3600" w:hanging="360"/>
      </w:pPr>
      <w:rPr>
        <w:rFonts w:ascii="Courier New" w:hAnsi="Courier New" w:hint="default"/>
      </w:rPr>
    </w:lvl>
    <w:lvl w:ilvl="5" w:tplc="D3DC47C8" w:tentative="1">
      <w:start w:val="1"/>
      <w:numFmt w:val="bullet"/>
      <w:lvlText w:val=""/>
      <w:lvlJc w:val="left"/>
      <w:pPr>
        <w:tabs>
          <w:tab w:val="num" w:pos="4320"/>
        </w:tabs>
        <w:ind w:left="4320" w:hanging="360"/>
      </w:pPr>
      <w:rPr>
        <w:rFonts w:ascii="Wingdings" w:hAnsi="Wingdings" w:hint="default"/>
      </w:rPr>
    </w:lvl>
    <w:lvl w:ilvl="6" w:tplc="153E62C8" w:tentative="1">
      <w:start w:val="1"/>
      <w:numFmt w:val="bullet"/>
      <w:lvlText w:val=""/>
      <w:lvlJc w:val="left"/>
      <w:pPr>
        <w:tabs>
          <w:tab w:val="num" w:pos="5040"/>
        </w:tabs>
        <w:ind w:left="5040" w:hanging="360"/>
      </w:pPr>
      <w:rPr>
        <w:rFonts w:ascii="Symbol" w:hAnsi="Symbol" w:hint="default"/>
      </w:rPr>
    </w:lvl>
    <w:lvl w:ilvl="7" w:tplc="000ACE26" w:tentative="1">
      <w:start w:val="1"/>
      <w:numFmt w:val="bullet"/>
      <w:lvlText w:val="o"/>
      <w:lvlJc w:val="left"/>
      <w:pPr>
        <w:tabs>
          <w:tab w:val="num" w:pos="5760"/>
        </w:tabs>
        <w:ind w:left="5760" w:hanging="360"/>
      </w:pPr>
      <w:rPr>
        <w:rFonts w:ascii="Courier New" w:hAnsi="Courier New" w:hint="default"/>
      </w:rPr>
    </w:lvl>
    <w:lvl w:ilvl="8" w:tplc="21503B00" w:tentative="1">
      <w:start w:val="1"/>
      <w:numFmt w:val="bullet"/>
      <w:lvlText w:val=""/>
      <w:lvlJc w:val="left"/>
      <w:pPr>
        <w:tabs>
          <w:tab w:val="num" w:pos="6480"/>
        </w:tabs>
        <w:ind w:left="6480" w:hanging="360"/>
      </w:pPr>
      <w:rPr>
        <w:rFonts w:ascii="Wingdings" w:hAnsi="Wingdings" w:hint="default"/>
      </w:rPr>
    </w:lvl>
  </w:abstractNum>
  <w:abstractNum w:abstractNumId="45">
    <w:nsid w:val="66192C1F"/>
    <w:multiLevelType w:val="hybridMultilevel"/>
    <w:tmpl w:val="B686AD96"/>
    <w:lvl w:ilvl="0" w:tplc="08090003">
      <w:start w:val="1"/>
      <w:numFmt w:val="bullet"/>
      <w:lvlText w:val="o"/>
      <w:lvlJc w:val="left"/>
      <w:pPr>
        <w:ind w:left="1440" w:hanging="360"/>
      </w:pPr>
      <w:rPr>
        <w:rFonts w:ascii="Courier New" w:hAnsi="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6">
    <w:nsid w:val="66A46C2E"/>
    <w:multiLevelType w:val="hybridMultilevel"/>
    <w:tmpl w:val="19B69B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6BA26AE1"/>
    <w:multiLevelType w:val="hybridMultilevel"/>
    <w:tmpl w:val="71E85328"/>
    <w:lvl w:ilvl="0" w:tplc="08090001">
      <w:start w:val="1"/>
      <w:numFmt w:val="bullet"/>
      <w:lvlText w:val=""/>
      <w:lvlJc w:val="left"/>
      <w:pPr>
        <w:ind w:left="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08090005">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48">
    <w:nsid w:val="6BFA1F4A"/>
    <w:multiLevelType w:val="hybridMultilevel"/>
    <w:tmpl w:val="13EE1950"/>
    <w:lvl w:ilvl="0" w:tplc="5EC63194">
      <w:numFmt w:val="none"/>
      <w:lvlText w:val="»"/>
      <w:lvlJc w:val="left"/>
      <w:pPr>
        <w:ind w:left="360" w:hanging="360"/>
      </w:pPr>
      <w:rPr>
        <w:rFonts w:hint="default"/>
        <w:color w:val="000000"/>
      </w:rPr>
    </w:lvl>
    <w:lvl w:ilvl="1" w:tplc="747EA05C">
      <w:start w:val="4"/>
      <w:numFmt w:val="bullet"/>
      <w:lvlText w:val="-"/>
      <w:lvlJc w:val="left"/>
      <w:pPr>
        <w:ind w:left="786" w:hanging="360"/>
      </w:pPr>
      <w:rPr>
        <w:rFonts w:ascii="Aptos" w:eastAsiaTheme="minorHAnsi" w:hAnsi="Aptos" w:cstheme="minorBidi" w:hint="default"/>
      </w:rPr>
    </w:lvl>
    <w:lvl w:ilvl="2" w:tplc="84B6DE5C">
      <w:start w:val="5"/>
      <w:numFmt w:val="decimal"/>
      <w:lvlText w:val="%3"/>
      <w:lvlJc w:val="left"/>
      <w:pPr>
        <w:ind w:left="1980" w:hanging="360"/>
      </w:pPr>
      <w:rPr>
        <w:rFonts w:hint="default"/>
      </w:r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
    <w:nsid w:val="6EAB6750"/>
    <w:multiLevelType w:val="hybridMultilevel"/>
    <w:tmpl w:val="83F4A0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6EDC3A47"/>
    <w:multiLevelType w:val="hybridMultilevel"/>
    <w:tmpl w:val="E41C8782"/>
    <w:lvl w:ilvl="0" w:tplc="B3F8A0EE">
      <w:start w:val="1"/>
      <w:numFmt w:val="bullet"/>
      <w:lvlText w:val="-"/>
      <w:lvlJc w:val="left"/>
      <w:pPr>
        <w:ind w:left="360" w:hanging="360"/>
      </w:pPr>
      <w:rPr>
        <w:rFonts w:ascii="Tempus Sans ITC" w:hAnsi="Tempus Sans ITC" w:hint="default"/>
        <w:b w:val="0"/>
        <w:i w:val="0"/>
        <w:color w:val="000000"/>
        <w:sz w:val="18"/>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nsid w:val="70FE1D82"/>
    <w:multiLevelType w:val="hybridMultilevel"/>
    <w:tmpl w:val="984E8296"/>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73BC4C54"/>
    <w:multiLevelType w:val="hybridMultilevel"/>
    <w:tmpl w:val="13F86FA2"/>
    <w:lvl w:ilvl="0" w:tplc="9EB05352">
      <w:start w:val="1"/>
      <w:numFmt w:val="bullet"/>
      <w:lvlText w:val="»"/>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
    <w:nsid w:val="73C22CA1"/>
    <w:multiLevelType w:val="hybridMultilevel"/>
    <w:tmpl w:val="C55031C0"/>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4">
    <w:nsid w:val="74E42532"/>
    <w:multiLevelType w:val="hybridMultilevel"/>
    <w:tmpl w:val="612066E6"/>
    <w:lvl w:ilvl="0" w:tplc="1C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12"/>
  </w:num>
  <w:num w:numId="3">
    <w:abstractNumId w:val="0"/>
  </w:num>
  <w:num w:numId="4">
    <w:abstractNumId w:val="28"/>
  </w:num>
  <w:num w:numId="5">
    <w:abstractNumId w:val="44"/>
  </w:num>
  <w:num w:numId="6">
    <w:abstractNumId w:val="41"/>
  </w:num>
  <w:num w:numId="7">
    <w:abstractNumId w:val="47"/>
  </w:num>
  <w:num w:numId="8">
    <w:abstractNumId w:val="22"/>
    <w:lvlOverride w:ilvl="0">
      <w:lvl w:ilvl="0">
        <w:start w:val="1"/>
        <w:numFmt w:val="bullet"/>
        <w:pStyle w:val="BulletDirectionsInstructions"/>
        <w:lvlText w:val="o"/>
        <w:lvlJc w:val="left"/>
        <w:pPr>
          <w:ind w:left="567" w:hanging="283"/>
        </w:pPr>
        <w:rPr>
          <w:rFonts w:ascii="Courier New" w:hAnsi="Courier New" w:hint="default"/>
        </w:rPr>
      </w:lvl>
    </w:lvlOverride>
    <w:lvlOverride w:ilvl="1">
      <w:lvl w:ilvl="1">
        <w:start w:val="1"/>
        <w:numFmt w:val="bullet"/>
        <w:lvlText w:val="-"/>
        <w:lvlJc w:val="left"/>
        <w:pPr>
          <w:ind w:left="851" w:hanging="284"/>
        </w:pPr>
        <w:rPr>
          <w:rFonts w:ascii="Courier New" w:hAnsi="Courier New" w:hint="default"/>
          <w:color w:val="000000"/>
        </w:rPr>
      </w:lvl>
    </w:lvlOverride>
    <w:lvlOverride w:ilvl="2">
      <w:lvl w:ilvl="2">
        <w:start w:val="1"/>
        <w:numFmt w:val="bullet"/>
        <w:lvlText w:val=""/>
        <w:lvlJc w:val="left"/>
        <w:pPr>
          <w:ind w:left="2160" w:hanging="360"/>
        </w:pPr>
        <w:rPr>
          <w:rFonts w:ascii="Wingdings" w:hAnsi="Wingdings" w:hint="default"/>
        </w:rPr>
      </w:lvl>
    </w:lvlOverride>
    <w:lvlOverride w:ilvl="3">
      <w:lvl w:ilvl="3">
        <w:start w:val="1"/>
        <w:numFmt w:val="bullet"/>
        <w:lvlText w:val=""/>
        <w:lvlJc w:val="left"/>
        <w:pPr>
          <w:ind w:left="2880" w:hanging="360"/>
        </w:pPr>
        <w:rPr>
          <w:rFonts w:ascii="Symbol" w:hAnsi="Symbol" w:hint="default"/>
        </w:rPr>
      </w:lvl>
    </w:lvlOverride>
    <w:lvlOverride w:ilvl="4">
      <w:lvl w:ilvl="4">
        <w:start w:val="1"/>
        <w:numFmt w:val="bullet"/>
        <w:lvlText w:val="o"/>
        <w:lvlJc w:val="left"/>
        <w:pPr>
          <w:ind w:left="3600" w:hanging="360"/>
        </w:pPr>
        <w:rPr>
          <w:rFonts w:ascii="Courier New" w:hAnsi="Courier New" w:cs="Courier New" w:hint="default"/>
        </w:rPr>
      </w:lvl>
    </w:lvlOverride>
    <w:lvlOverride w:ilvl="5">
      <w:lvl w:ilvl="5">
        <w:start w:val="1"/>
        <w:numFmt w:val="bullet"/>
        <w:lvlText w:val=""/>
        <w:lvlJc w:val="left"/>
        <w:pPr>
          <w:ind w:left="4320" w:hanging="360"/>
        </w:pPr>
        <w:rPr>
          <w:rFonts w:ascii="Wingdings" w:hAnsi="Wingdings" w:hint="default"/>
        </w:rPr>
      </w:lvl>
    </w:lvlOverride>
    <w:lvlOverride w:ilvl="6">
      <w:lvl w:ilvl="6">
        <w:start w:val="1"/>
        <w:numFmt w:val="bullet"/>
        <w:lvlText w:val=""/>
        <w:lvlJc w:val="left"/>
        <w:pPr>
          <w:ind w:left="5040" w:hanging="360"/>
        </w:pPr>
        <w:rPr>
          <w:rFonts w:ascii="Symbol" w:hAnsi="Symbol" w:hint="default"/>
        </w:rPr>
      </w:lvl>
    </w:lvlOverride>
    <w:lvlOverride w:ilvl="7">
      <w:lvl w:ilvl="7">
        <w:start w:val="1"/>
        <w:numFmt w:val="bullet"/>
        <w:lvlText w:val="o"/>
        <w:lvlJc w:val="left"/>
        <w:pPr>
          <w:ind w:left="5760" w:hanging="360"/>
        </w:pPr>
        <w:rPr>
          <w:rFonts w:ascii="Courier New" w:hAnsi="Courier New" w:cs="Courier New" w:hint="default"/>
        </w:rPr>
      </w:lvl>
    </w:lvlOverride>
    <w:lvlOverride w:ilvl="8">
      <w:lvl w:ilvl="8">
        <w:start w:val="1"/>
        <w:numFmt w:val="bullet"/>
        <w:lvlText w:val=""/>
        <w:lvlJc w:val="left"/>
        <w:pPr>
          <w:ind w:left="6480" w:hanging="360"/>
        </w:pPr>
        <w:rPr>
          <w:rFonts w:ascii="Wingdings" w:hAnsi="Wingdings" w:hint="default"/>
        </w:rPr>
      </w:lvl>
    </w:lvlOverride>
  </w:num>
  <w:num w:numId="9">
    <w:abstractNumId w:val="35"/>
  </w:num>
  <w:num w:numId="10">
    <w:abstractNumId w:val="30"/>
  </w:num>
  <w:num w:numId="11">
    <w:abstractNumId w:val="40"/>
  </w:num>
  <w:num w:numId="12">
    <w:abstractNumId w:val="52"/>
  </w:num>
  <w:num w:numId="13">
    <w:abstractNumId w:val="15"/>
  </w:num>
  <w:num w:numId="14">
    <w:abstractNumId w:val="32"/>
  </w:num>
  <w:num w:numId="15">
    <w:abstractNumId w:val="1"/>
  </w:num>
  <w:num w:numId="16">
    <w:abstractNumId w:val="33"/>
  </w:num>
  <w:num w:numId="17">
    <w:abstractNumId w:val="7"/>
  </w:num>
  <w:num w:numId="18">
    <w:abstractNumId w:val="18"/>
  </w:num>
  <w:num w:numId="19">
    <w:abstractNumId w:val="53"/>
  </w:num>
  <w:num w:numId="20">
    <w:abstractNumId w:val="34"/>
  </w:num>
  <w:num w:numId="21">
    <w:abstractNumId w:val="21"/>
  </w:num>
  <w:num w:numId="22">
    <w:abstractNumId w:val="48"/>
  </w:num>
  <w:num w:numId="23">
    <w:abstractNumId w:val="5"/>
  </w:num>
  <w:num w:numId="24">
    <w:abstractNumId w:val="13"/>
  </w:num>
  <w:num w:numId="25">
    <w:abstractNumId w:val="43"/>
  </w:num>
  <w:num w:numId="26">
    <w:abstractNumId w:val="25"/>
  </w:num>
  <w:num w:numId="27">
    <w:abstractNumId w:val="37"/>
  </w:num>
  <w:num w:numId="28">
    <w:abstractNumId w:val="46"/>
  </w:num>
  <w:num w:numId="29">
    <w:abstractNumId w:val="20"/>
  </w:num>
  <w:num w:numId="30">
    <w:abstractNumId w:val="19"/>
  </w:num>
  <w:num w:numId="31">
    <w:abstractNumId w:val="26"/>
  </w:num>
  <w:num w:numId="32">
    <w:abstractNumId w:val="17"/>
  </w:num>
  <w:num w:numId="33">
    <w:abstractNumId w:val="6"/>
  </w:num>
  <w:num w:numId="34">
    <w:abstractNumId w:val="16"/>
  </w:num>
  <w:num w:numId="35">
    <w:abstractNumId w:val="54"/>
  </w:num>
  <w:num w:numId="36">
    <w:abstractNumId w:val="11"/>
  </w:num>
  <w:num w:numId="37">
    <w:abstractNumId w:val="23"/>
  </w:num>
  <w:num w:numId="38">
    <w:abstractNumId w:val="8"/>
  </w:num>
  <w:num w:numId="39">
    <w:abstractNumId w:val="42"/>
  </w:num>
  <w:num w:numId="40">
    <w:abstractNumId w:val="39"/>
  </w:num>
  <w:num w:numId="41">
    <w:abstractNumId w:val="3"/>
  </w:num>
  <w:num w:numId="42">
    <w:abstractNumId w:val="38"/>
  </w:num>
  <w:num w:numId="43">
    <w:abstractNumId w:val="27"/>
  </w:num>
  <w:num w:numId="44">
    <w:abstractNumId w:val="49"/>
  </w:num>
  <w:num w:numId="45">
    <w:abstractNumId w:val="2"/>
  </w:num>
  <w:num w:numId="46">
    <w:abstractNumId w:val="31"/>
  </w:num>
  <w:num w:numId="47">
    <w:abstractNumId w:val="24"/>
  </w:num>
  <w:num w:numId="48">
    <w:abstractNumId w:val="45"/>
  </w:num>
  <w:num w:numId="49">
    <w:abstractNumId w:val="51"/>
  </w:num>
  <w:num w:numId="50">
    <w:abstractNumId w:val="4"/>
  </w:num>
  <w:num w:numId="51">
    <w:abstractNumId w:val="14"/>
  </w:num>
  <w:num w:numId="52">
    <w:abstractNumId w:val="29"/>
  </w:num>
  <w:num w:numId="53">
    <w:abstractNumId w:val="10"/>
  </w:num>
  <w:num w:numId="54">
    <w:abstractNumId w:val="50"/>
  </w:num>
  <w:num w:numId="55">
    <w:abstractNumId w:val="36"/>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90"/>
  <w:displayHorizontalDrawingGridEvery w:val="2"/>
  <w:noPunctuationKerning/>
  <w:characterSpacingControl w:val="doNotCompress"/>
  <w:hdrShapeDefaults>
    <o:shapedefaults v:ext="edit" spidmax="2053"/>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649E"/>
    <w:rsid w:val="00004E2C"/>
    <w:rsid w:val="0000508C"/>
    <w:rsid w:val="00005E88"/>
    <w:rsid w:val="000060F2"/>
    <w:rsid w:val="0000666F"/>
    <w:rsid w:val="000071CE"/>
    <w:rsid w:val="000079E7"/>
    <w:rsid w:val="00010015"/>
    <w:rsid w:val="00010280"/>
    <w:rsid w:val="000103C9"/>
    <w:rsid w:val="00010801"/>
    <w:rsid w:val="000115A5"/>
    <w:rsid w:val="000116EE"/>
    <w:rsid w:val="00012C45"/>
    <w:rsid w:val="000170A6"/>
    <w:rsid w:val="0001733E"/>
    <w:rsid w:val="00021ADF"/>
    <w:rsid w:val="00021CFE"/>
    <w:rsid w:val="00023C64"/>
    <w:rsid w:val="00023D57"/>
    <w:rsid w:val="00023EC9"/>
    <w:rsid w:val="0002490C"/>
    <w:rsid w:val="00024DDB"/>
    <w:rsid w:val="00027599"/>
    <w:rsid w:val="00027681"/>
    <w:rsid w:val="00027B51"/>
    <w:rsid w:val="00027DB9"/>
    <w:rsid w:val="00032277"/>
    <w:rsid w:val="00032A8F"/>
    <w:rsid w:val="000339CE"/>
    <w:rsid w:val="00034205"/>
    <w:rsid w:val="000346B7"/>
    <w:rsid w:val="0003474F"/>
    <w:rsid w:val="000348E9"/>
    <w:rsid w:val="00034A0B"/>
    <w:rsid w:val="00034FBE"/>
    <w:rsid w:val="000359D7"/>
    <w:rsid w:val="00035C42"/>
    <w:rsid w:val="00035EBC"/>
    <w:rsid w:val="00036F7D"/>
    <w:rsid w:val="00037336"/>
    <w:rsid w:val="0003797D"/>
    <w:rsid w:val="00037ADF"/>
    <w:rsid w:val="00037B5E"/>
    <w:rsid w:val="00040872"/>
    <w:rsid w:val="000411D7"/>
    <w:rsid w:val="000415B1"/>
    <w:rsid w:val="00041F9C"/>
    <w:rsid w:val="00042312"/>
    <w:rsid w:val="0004341F"/>
    <w:rsid w:val="00044D1D"/>
    <w:rsid w:val="000477E3"/>
    <w:rsid w:val="00051630"/>
    <w:rsid w:val="000525ED"/>
    <w:rsid w:val="0005330C"/>
    <w:rsid w:val="000538A7"/>
    <w:rsid w:val="0005408B"/>
    <w:rsid w:val="000550A8"/>
    <w:rsid w:val="000551CE"/>
    <w:rsid w:val="00055228"/>
    <w:rsid w:val="00055CBC"/>
    <w:rsid w:val="00056341"/>
    <w:rsid w:val="000564F2"/>
    <w:rsid w:val="0005678D"/>
    <w:rsid w:val="00056B54"/>
    <w:rsid w:val="00056B59"/>
    <w:rsid w:val="00057BC6"/>
    <w:rsid w:val="0006254E"/>
    <w:rsid w:val="00063631"/>
    <w:rsid w:val="000639F4"/>
    <w:rsid w:val="000652BA"/>
    <w:rsid w:val="000666AA"/>
    <w:rsid w:val="0006713E"/>
    <w:rsid w:val="0006764D"/>
    <w:rsid w:val="00067D54"/>
    <w:rsid w:val="0007005E"/>
    <w:rsid w:val="00070194"/>
    <w:rsid w:val="00073ADC"/>
    <w:rsid w:val="0007486C"/>
    <w:rsid w:val="00074A75"/>
    <w:rsid w:val="000750CF"/>
    <w:rsid w:val="0007600C"/>
    <w:rsid w:val="00076132"/>
    <w:rsid w:val="000765C5"/>
    <w:rsid w:val="000769D9"/>
    <w:rsid w:val="00077645"/>
    <w:rsid w:val="00077FBB"/>
    <w:rsid w:val="00080525"/>
    <w:rsid w:val="00080595"/>
    <w:rsid w:val="00080727"/>
    <w:rsid w:val="00080FCC"/>
    <w:rsid w:val="000810A8"/>
    <w:rsid w:val="000819CA"/>
    <w:rsid w:val="000821D6"/>
    <w:rsid w:val="00084428"/>
    <w:rsid w:val="000846FD"/>
    <w:rsid w:val="00084C91"/>
    <w:rsid w:val="00084CA9"/>
    <w:rsid w:val="00085387"/>
    <w:rsid w:val="00085585"/>
    <w:rsid w:val="00085CA2"/>
    <w:rsid w:val="0008640E"/>
    <w:rsid w:val="000872B9"/>
    <w:rsid w:val="0008789B"/>
    <w:rsid w:val="00087C60"/>
    <w:rsid w:val="00087C76"/>
    <w:rsid w:val="0009099A"/>
    <w:rsid w:val="00091DF8"/>
    <w:rsid w:val="000941E1"/>
    <w:rsid w:val="00094937"/>
    <w:rsid w:val="00094F87"/>
    <w:rsid w:val="00095BC1"/>
    <w:rsid w:val="00096635"/>
    <w:rsid w:val="0009680A"/>
    <w:rsid w:val="000A058A"/>
    <w:rsid w:val="000A0E23"/>
    <w:rsid w:val="000A19EF"/>
    <w:rsid w:val="000A1E34"/>
    <w:rsid w:val="000A2B96"/>
    <w:rsid w:val="000A2C49"/>
    <w:rsid w:val="000A361A"/>
    <w:rsid w:val="000A3622"/>
    <w:rsid w:val="000A3888"/>
    <w:rsid w:val="000A3BFE"/>
    <w:rsid w:val="000A477F"/>
    <w:rsid w:val="000A4A08"/>
    <w:rsid w:val="000A4A83"/>
    <w:rsid w:val="000A55BC"/>
    <w:rsid w:val="000A70A2"/>
    <w:rsid w:val="000A7149"/>
    <w:rsid w:val="000A71E8"/>
    <w:rsid w:val="000B1C66"/>
    <w:rsid w:val="000B20B0"/>
    <w:rsid w:val="000B339F"/>
    <w:rsid w:val="000B3B7A"/>
    <w:rsid w:val="000B3F27"/>
    <w:rsid w:val="000B42B2"/>
    <w:rsid w:val="000B47C1"/>
    <w:rsid w:val="000B47F2"/>
    <w:rsid w:val="000B49B5"/>
    <w:rsid w:val="000B55D0"/>
    <w:rsid w:val="000B5C38"/>
    <w:rsid w:val="000B5F82"/>
    <w:rsid w:val="000B6222"/>
    <w:rsid w:val="000B644C"/>
    <w:rsid w:val="000B771E"/>
    <w:rsid w:val="000C03F4"/>
    <w:rsid w:val="000C2493"/>
    <w:rsid w:val="000C2563"/>
    <w:rsid w:val="000C29C2"/>
    <w:rsid w:val="000C2A3F"/>
    <w:rsid w:val="000C2BDF"/>
    <w:rsid w:val="000C317A"/>
    <w:rsid w:val="000C31D4"/>
    <w:rsid w:val="000C3C49"/>
    <w:rsid w:val="000C4279"/>
    <w:rsid w:val="000C45EC"/>
    <w:rsid w:val="000C4E59"/>
    <w:rsid w:val="000C4F2D"/>
    <w:rsid w:val="000C7F68"/>
    <w:rsid w:val="000D10B2"/>
    <w:rsid w:val="000D14ED"/>
    <w:rsid w:val="000D2C6C"/>
    <w:rsid w:val="000D3329"/>
    <w:rsid w:val="000D3445"/>
    <w:rsid w:val="000D3494"/>
    <w:rsid w:val="000D363E"/>
    <w:rsid w:val="000D4C78"/>
    <w:rsid w:val="000D5EF1"/>
    <w:rsid w:val="000D77EB"/>
    <w:rsid w:val="000D7EBD"/>
    <w:rsid w:val="000E035D"/>
    <w:rsid w:val="000E184C"/>
    <w:rsid w:val="000E30BD"/>
    <w:rsid w:val="000E42C4"/>
    <w:rsid w:val="000E4B23"/>
    <w:rsid w:val="000E5B69"/>
    <w:rsid w:val="000E644E"/>
    <w:rsid w:val="000E6BFC"/>
    <w:rsid w:val="000F0B67"/>
    <w:rsid w:val="000F115B"/>
    <w:rsid w:val="000F17FE"/>
    <w:rsid w:val="000F289D"/>
    <w:rsid w:val="000F2AA0"/>
    <w:rsid w:val="000F33D9"/>
    <w:rsid w:val="000F3943"/>
    <w:rsid w:val="000F3B1E"/>
    <w:rsid w:val="000F3B25"/>
    <w:rsid w:val="000F3D2B"/>
    <w:rsid w:val="000F410E"/>
    <w:rsid w:val="000F47D4"/>
    <w:rsid w:val="000F559A"/>
    <w:rsid w:val="000F5CBB"/>
    <w:rsid w:val="000F68BB"/>
    <w:rsid w:val="001001D8"/>
    <w:rsid w:val="00100A11"/>
    <w:rsid w:val="00100AF7"/>
    <w:rsid w:val="001017E0"/>
    <w:rsid w:val="001032A3"/>
    <w:rsid w:val="001037A9"/>
    <w:rsid w:val="00103E66"/>
    <w:rsid w:val="00104AE9"/>
    <w:rsid w:val="001052DE"/>
    <w:rsid w:val="0010550B"/>
    <w:rsid w:val="00105526"/>
    <w:rsid w:val="001061F0"/>
    <w:rsid w:val="00106709"/>
    <w:rsid w:val="00107969"/>
    <w:rsid w:val="00110910"/>
    <w:rsid w:val="00111665"/>
    <w:rsid w:val="001118C4"/>
    <w:rsid w:val="00112DD3"/>
    <w:rsid w:val="001136BB"/>
    <w:rsid w:val="0011453F"/>
    <w:rsid w:val="00116352"/>
    <w:rsid w:val="00116CF8"/>
    <w:rsid w:val="00117A51"/>
    <w:rsid w:val="00120857"/>
    <w:rsid w:val="001212E1"/>
    <w:rsid w:val="0012155D"/>
    <w:rsid w:val="001217AD"/>
    <w:rsid w:val="0012216D"/>
    <w:rsid w:val="00123B08"/>
    <w:rsid w:val="00124ED3"/>
    <w:rsid w:val="0012507F"/>
    <w:rsid w:val="00125420"/>
    <w:rsid w:val="001259A1"/>
    <w:rsid w:val="00125BEB"/>
    <w:rsid w:val="00125C41"/>
    <w:rsid w:val="0012669E"/>
    <w:rsid w:val="001279DE"/>
    <w:rsid w:val="00130C37"/>
    <w:rsid w:val="00131FDF"/>
    <w:rsid w:val="00132FC8"/>
    <w:rsid w:val="00135606"/>
    <w:rsid w:val="0013669E"/>
    <w:rsid w:val="0013776B"/>
    <w:rsid w:val="00140426"/>
    <w:rsid w:val="00141525"/>
    <w:rsid w:val="00141881"/>
    <w:rsid w:val="0014447A"/>
    <w:rsid w:val="00146194"/>
    <w:rsid w:val="00146C92"/>
    <w:rsid w:val="0014700F"/>
    <w:rsid w:val="001478D6"/>
    <w:rsid w:val="00147CB0"/>
    <w:rsid w:val="00150660"/>
    <w:rsid w:val="00153B26"/>
    <w:rsid w:val="00154388"/>
    <w:rsid w:val="00154CD4"/>
    <w:rsid w:val="00156850"/>
    <w:rsid w:val="00156ACD"/>
    <w:rsid w:val="00156DD8"/>
    <w:rsid w:val="001600D7"/>
    <w:rsid w:val="001659D6"/>
    <w:rsid w:val="00165B9C"/>
    <w:rsid w:val="00166F81"/>
    <w:rsid w:val="00166FBC"/>
    <w:rsid w:val="001678BE"/>
    <w:rsid w:val="00167937"/>
    <w:rsid w:val="00167E0E"/>
    <w:rsid w:val="00171319"/>
    <w:rsid w:val="001714FD"/>
    <w:rsid w:val="00171509"/>
    <w:rsid w:val="001716CB"/>
    <w:rsid w:val="00172AA2"/>
    <w:rsid w:val="001735B0"/>
    <w:rsid w:val="00173790"/>
    <w:rsid w:val="00173EA2"/>
    <w:rsid w:val="00174EA4"/>
    <w:rsid w:val="001758B6"/>
    <w:rsid w:val="001771F9"/>
    <w:rsid w:val="0017745C"/>
    <w:rsid w:val="00177A31"/>
    <w:rsid w:val="00177E5E"/>
    <w:rsid w:val="00180967"/>
    <w:rsid w:val="001825AB"/>
    <w:rsid w:val="00183E2E"/>
    <w:rsid w:val="0018435D"/>
    <w:rsid w:val="0018464D"/>
    <w:rsid w:val="00184E08"/>
    <w:rsid w:val="001855A9"/>
    <w:rsid w:val="001857EB"/>
    <w:rsid w:val="001861F6"/>
    <w:rsid w:val="00186615"/>
    <w:rsid w:val="00187AE1"/>
    <w:rsid w:val="00192319"/>
    <w:rsid w:val="00193723"/>
    <w:rsid w:val="00194E83"/>
    <w:rsid w:val="00195378"/>
    <w:rsid w:val="00197C10"/>
    <w:rsid w:val="00197D8A"/>
    <w:rsid w:val="001A0031"/>
    <w:rsid w:val="001A0295"/>
    <w:rsid w:val="001A0A2A"/>
    <w:rsid w:val="001A1246"/>
    <w:rsid w:val="001A13F3"/>
    <w:rsid w:val="001A216C"/>
    <w:rsid w:val="001A3339"/>
    <w:rsid w:val="001A3DF4"/>
    <w:rsid w:val="001A6073"/>
    <w:rsid w:val="001A6450"/>
    <w:rsid w:val="001A719E"/>
    <w:rsid w:val="001A7551"/>
    <w:rsid w:val="001B0173"/>
    <w:rsid w:val="001B078D"/>
    <w:rsid w:val="001B19DC"/>
    <w:rsid w:val="001B292F"/>
    <w:rsid w:val="001B342D"/>
    <w:rsid w:val="001B401C"/>
    <w:rsid w:val="001B4AF7"/>
    <w:rsid w:val="001B6E56"/>
    <w:rsid w:val="001B7531"/>
    <w:rsid w:val="001B7623"/>
    <w:rsid w:val="001B7991"/>
    <w:rsid w:val="001C00F1"/>
    <w:rsid w:val="001C12B1"/>
    <w:rsid w:val="001C2095"/>
    <w:rsid w:val="001C20B9"/>
    <w:rsid w:val="001C3B67"/>
    <w:rsid w:val="001C4509"/>
    <w:rsid w:val="001C5831"/>
    <w:rsid w:val="001C6051"/>
    <w:rsid w:val="001C7819"/>
    <w:rsid w:val="001C7BBB"/>
    <w:rsid w:val="001D0852"/>
    <w:rsid w:val="001D0C68"/>
    <w:rsid w:val="001D138D"/>
    <w:rsid w:val="001D4633"/>
    <w:rsid w:val="001D4902"/>
    <w:rsid w:val="001D4D1E"/>
    <w:rsid w:val="001D579A"/>
    <w:rsid w:val="001D6E43"/>
    <w:rsid w:val="001D72EE"/>
    <w:rsid w:val="001D7402"/>
    <w:rsid w:val="001D74DC"/>
    <w:rsid w:val="001D7A19"/>
    <w:rsid w:val="001D7AAB"/>
    <w:rsid w:val="001D7CA7"/>
    <w:rsid w:val="001E0215"/>
    <w:rsid w:val="001E0CFF"/>
    <w:rsid w:val="001E31A6"/>
    <w:rsid w:val="001E3818"/>
    <w:rsid w:val="001E54A2"/>
    <w:rsid w:val="001E6331"/>
    <w:rsid w:val="001E7C44"/>
    <w:rsid w:val="001F232F"/>
    <w:rsid w:val="001F3115"/>
    <w:rsid w:val="001F4B5B"/>
    <w:rsid w:val="001F531A"/>
    <w:rsid w:val="001F5456"/>
    <w:rsid w:val="001F6063"/>
    <w:rsid w:val="001F653E"/>
    <w:rsid w:val="001F7D11"/>
    <w:rsid w:val="00200156"/>
    <w:rsid w:val="0020096B"/>
    <w:rsid w:val="002021BA"/>
    <w:rsid w:val="0020273A"/>
    <w:rsid w:val="002031C8"/>
    <w:rsid w:val="00204B5E"/>
    <w:rsid w:val="00204C59"/>
    <w:rsid w:val="00205042"/>
    <w:rsid w:val="00205CCB"/>
    <w:rsid w:val="00205FEA"/>
    <w:rsid w:val="00207661"/>
    <w:rsid w:val="00207BEA"/>
    <w:rsid w:val="00207CC2"/>
    <w:rsid w:val="002137F5"/>
    <w:rsid w:val="002138C4"/>
    <w:rsid w:val="00214AA8"/>
    <w:rsid w:val="00215A60"/>
    <w:rsid w:val="00216109"/>
    <w:rsid w:val="00216E2E"/>
    <w:rsid w:val="00217873"/>
    <w:rsid w:val="00217DBE"/>
    <w:rsid w:val="002202B4"/>
    <w:rsid w:val="00221303"/>
    <w:rsid w:val="00221C2C"/>
    <w:rsid w:val="00222711"/>
    <w:rsid w:val="00223189"/>
    <w:rsid w:val="0022344B"/>
    <w:rsid w:val="002236D0"/>
    <w:rsid w:val="00224143"/>
    <w:rsid w:val="0022475B"/>
    <w:rsid w:val="0022535B"/>
    <w:rsid w:val="002258C1"/>
    <w:rsid w:val="0022659A"/>
    <w:rsid w:val="00227513"/>
    <w:rsid w:val="002276C8"/>
    <w:rsid w:val="002325BC"/>
    <w:rsid w:val="00232797"/>
    <w:rsid w:val="00236855"/>
    <w:rsid w:val="00237BE1"/>
    <w:rsid w:val="00240283"/>
    <w:rsid w:val="00240F6C"/>
    <w:rsid w:val="002424A9"/>
    <w:rsid w:val="0024322C"/>
    <w:rsid w:val="002451CB"/>
    <w:rsid w:val="00245A3F"/>
    <w:rsid w:val="00245A69"/>
    <w:rsid w:val="00247927"/>
    <w:rsid w:val="00250A24"/>
    <w:rsid w:val="0025168B"/>
    <w:rsid w:val="0025203D"/>
    <w:rsid w:val="002524DB"/>
    <w:rsid w:val="00252574"/>
    <w:rsid w:val="002532B6"/>
    <w:rsid w:val="00254EB2"/>
    <w:rsid w:val="00255530"/>
    <w:rsid w:val="00255983"/>
    <w:rsid w:val="00255E9B"/>
    <w:rsid w:val="002560EC"/>
    <w:rsid w:val="00256733"/>
    <w:rsid w:val="00256F83"/>
    <w:rsid w:val="002573A8"/>
    <w:rsid w:val="0025791B"/>
    <w:rsid w:val="002617F4"/>
    <w:rsid w:val="00261A2A"/>
    <w:rsid w:val="00261AEA"/>
    <w:rsid w:val="00261C76"/>
    <w:rsid w:val="002620A7"/>
    <w:rsid w:val="00262279"/>
    <w:rsid w:val="00262792"/>
    <w:rsid w:val="00263C85"/>
    <w:rsid w:val="00264031"/>
    <w:rsid w:val="00264AB2"/>
    <w:rsid w:val="00264ACB"/>
    <w:rsid w:val="002652E0"/>
    <w:rsid w:val="00265A3D"/>
    <w:rsid w:val="00265A85"/>
    <w:rsid w:val="002669AD"/>
    <w:rsid w:val="00267126"/>
    <w:rsid w:val="00270387"/>
    <w:rsid w:val="00271925"/>
    <w:rsid w:val="00272703"/>
    <w:rsid w:val="002734CA"/>
    <w:rsid w:val="00273ECC"/>
    <w:rsid w:val="00273EE2"/>
    <w:rsid w:val="00273F96"/>
    <w:rsid w:val="00274996"/>
    <w:rsid w:val="00274E9C"/>
    <w:rsid w:val="00275DB8"/>
    <w:rsid w:val="00276393"/>
    <w:rsid w:val="002801E7"/>
    <w:rsid w:val="00281952"/>
    <w:rsid w:val="00281F12"/>
    <w:rsid w:val="00282E2A"/>
    <w:rsid w:val="00283004"/>
    <w:rsid w:val="002835D4"/>
    <w:rsid w:val="002853EF"/>
    <w:rsid w:val="002854CB"/>
    <w:rsid w:val="00286428"/>
    <w:rsid w:val="00287D6B"/>
    <w:rsid w:val="00287DCF"/>
    <w:rsid w:val="002905E3"/>
    <w:rsid w:val="002923CD"/>
    <w:rsid w:val="002930C0"/>
    <w:rsid w:val="0029474C"/>
    <w:rsid w:val="002962F6"/>
    <w:rsid w:val="00296B40"/>
    <w:rsid w:val="002A087A"/>
    <w:rsid w:val="002A3052"/>
    <w:rsid w:val="002A36FE"/>
    <w:rsid w:val="002A3F29"/>
    <w:rsid w:val="002A5054"/>
    <w:rsid w:val="002A60B9"/>
    <w:rsid w:val="002A627F"/>
    <w:rsid w:val="002A6686"/>
    <w:rsid w:val="002A7D28"/>
    <w:rsid w:val="002B0A59"/>
    <w:rsid w:val="002B1B1A"/>
    <w:rsid w:val="002B279D"/>
    <w:rsid w:val="002B38B5"/>
    <w:rsid w:val="002B4467"/>
    <w:rsid w:val="002B6091"/>
    <w:rsid w:val="002C009D"/>
    <w:rsid w:val="002C1F8B"/>
    <w:rsid w:val="002C250C"/>
    <w:rsid w:val="002C4CF7"/>
    <w:rsid w:val="002C5FC4"/>
    <w:rsid w:val="002C6140"/>
    <w:rsid w:val="002C7B76"/>
    <w:rsid w:val="002D01ED"/>
    <w:rsid w:val="002D027C"/>
    <w:rsid w:val="002D0999"/>
    <w:rsid w:val="002D1641"/>
    <w:rsid w:val="002D2CCA"/>
    <w:rsid w:val="002D3BAE"/>
    <w:rsid w:val="002D3E58"/>
    <w:rsid w:val="002D5FA6"/>
    <w:rsid w:val="002D5FEB"/>
    <w:rsid w:val="002D6020"/>
    <w:rsid w:val="002D6C51"/>
    <w:rsid w:val="002D7F61"/>
    <w:rsid w:val="002E0425"/>
    <w:rsid w:val="002E0984"/>
    <w:rsid w:val="002E0CA5"/>
    <w:rsid w:val="002E1592"/>
    <w:rsid w:val="002E2CA6"/>
    <w:rsid w:val="002E2E97"/>
    <w:rsid w:val="002E4358"/>
    <w:rsid w:val="002E55A1"/>
    <w:rsid w:val="002E6B7C"/>
    <w:rsid w:val="002E6E99"/>
    <w:rsid w:val="002E74AA"/>
    <w:rsid w:val="002E7EF4"/>
    <w:rsid w:val="002F11D0"/>
    <w:rsid w:val="002F21D5"/>
    <w:rsid w:val="002F2FE7"/>
    <w:rsid w:val="002F36F8"/>
    <w:rsid w:val="002F42AE"/>
    <w:rsid w:val="002F4429"/>
    <w:rsid w:val="002F501D"/>
    <w:rsid w:val="002F5163"/>
    <w:rsid w:val="002F64F0"/>
    <w:rsid w:val="002F64F4"/>
    <w:rsid w:val="002F69B1"/>
    <w:rsid w:val="002F70EC"/>
    <w:rsid w:val="002F7EB6"/>
    <w:rsid w:val="003008B5"/>
    <w:rsid w:val="00300E57"/>
    <w:rsid w:val="00301AA7"/>
    <w:rsid w:val="00301C6F"/>
    <w:rsid w:val="003032E5"/>
    <w:rsid w:val="00303381"/>
    <w:rsid w:val="00303EBB"/>
    <w:rsid w:val="003045B3"/>
    <w:rsid w:val="003047DF"/>
    <w:rsid w:val="00305765"/>
    <w:rsid w:val="00305D75"/>
    <w:rsid w:val="003065E9"/>
    <w:rsid w:val="00307C03"/>
    <w:rsid w:val="00311583"/>
    <w:rsid w:val="0031161E"/>
    <w:rsid w:val="00311D0F"/>
    <w:rsid w:val="00313468"/>
    <w:rsid w:val="00313D60"/>
    <w:rsid w:val="00314DA3"/>
    <w:rsid w:val="00314E09"/>
    <w:rsid w:val="003157B3"/>
    <w:rsid w:val="00317A11"/>
    <w:rsid w:val="00317D10"/>
    <w:rsid w:val="003209CF"/>
    <w:rsid w:val="00320F6B"/>
    <w:rsid w:val="003212B1"/>
    <w:rsid w:val="00321676"/>
    <w:rsid w:val="00321691"/>
    <w:rsid w:val="00321C2B"/>
    <w:rsid w:val="00322CE5"/>
    <w:rsid w:val="00322F3E"/>
    <w:rsid w:val="003232D2"/>
    <w:rsid w:val="0032344E"/>
    <w:rsid w:val="0032427C"/>
    <w:rsid w:val="003244A7"/>
    <w:rsid w:val="00325BAF"/>
    <w:rsid w:val="00326466"/>
    <w:rsid w:val="00326849"/>
    <w:rsid w:val="003272D8"/>
    <w:rsid w:val="003326EA"/>
    <w:rsid w:val="0033323A"/>
    <w:rsid w:val="00333BE3"/>
    <w:rsid w:val="0033686F"/>
    <w:rsid w:val="00340568"/>
    <w:rsid w:val="00342919"/>
    <w:rsid w:val="0034296A"/>
    <w:rsid w:val="00344284"/>
    <w:rsid w:val="003443FB"/>
    <w:rsid w:val="00344A67"/>
    <w:rsid w:val="00345380"/>
    <w:rsid w:val="0034629D"/>
    <w:rsid w:val="003464CE"/>
    <w:rsid w:val="00347777"/>
    <w:rsid w:val="00350220"/>
    <w:rsid w:val="00354C4F"/>
    <w:rsid w:val="00355529"/>
    <w:rsid w:val="003560D0"/>
    <w:rsid w:val="00356246"/>
    <w:rsid w:val="00356448"/>
    <w:rsid w:val="00356B05"/>
    <w:rsid w:val="003575F5"/>
    <w:rsid w:val="00357794"/>
    <w:rsid w:val="0036053A"/>
    <w:rsid w:val="00360BA2"/>
    <w:rsid w:val="003623E7"/>
    <w:rsid w:val="00363FB9"/>
    <w:rsid w:val="00364E30"/>
    <w:rsid w:val="00365742"/>
    <w:rsid w:val="00365B90"/>
    <w:rsid w:val="00366A3C"/>
    <w:rsid w:val="00367597"/>
    <w:rsid w:val="0037018A"/>
    <w:rsid w:val="00371310"/>
    <w:rsid w:val="0037133E"/>
    <w:rsid w:val="003724C4"/>
    <w:rsid w:val="0037336D"/>
    <w:rsid w:val="003739BD"/>
    <w:rsid w:val="0037408B"/>
    <w:rsid w:val="003757EC"/>
    <w:rsid w:val="00375833"/>
    <w:rsid w:val="00375AF7"/>
    <w:rsid w:val="00375E58"/>
    <w:rsid w:val="003760CB"/>
    <w:rsid w:val="00376B0C"/>
    <w:rsid w:val="0037734E"/>
    <w:rsid w:val="00380446"/>
    <w:rsid w:val="00380AC4"/>
    <w:rsid w:val="003815D7"/>
    <w:rsid w:val="0038315D"/>
    <w:rsid w:val="00384102"/>
    <w:rsid w:val="00385197"/>
    <w:rsid w:val="00387650"/>
    <w:rsid w:val="00390E5E"/>
    <w:rsid w:val="003917D8"/>
    <w:rsid w:val="00392E5D"/>
    <w:rsid w:val="00393B90"/>
    <w:rsid w:val="00394460"/>
    <w:rsid w:val="003948B5"/>
    <w:rsid w:val="003960C5"/>
    <w:rsid w:val="00396970"/>
    <w:rsid w:val="00396A66"/>
    <w:rsid w:val="00397F38"/>
    <w:rsid w:val="003A08AA"/>
    <w:rsid w:val="003A25BD"/>
    <w:rsid w:val="003A3E31"/>
    <w:rsid w:val="003A4C69"/>
    <w:rsid w:val="003A4DB4"/>
    <w:rsid w:val="003A5075"/>
    <w:rsid w:val="003A5F55"/>
    <w:rsid w:val="003A6629"/>
    <w:rsid w:val="003A6F62"/>
    <w:rsid w:val="003A74A0"/>
    <w:rsid w:val="003A77C9"/>
    <w:rsid w:val="003A798D"/>
    <w:rsid w:val="003B1093"/>
    <w:rsid w:val="003B112F"/>
    <w:rsid w:val="003B139D"/>
    <w:rsid w:val="003B1654"/>
    <w:rsid w:val="003B1FDB"/>
    <w:rsid w:val="003B32F3"/>
    <w:rsid w:val="003B340A"/>
    <w:rsid w:val="003B37BD"/>
    <w:rsid w:val="003B38C3"/>
    <w:rsid w:val="003B3E69"/>
    <w:rsid w:val="003B434A"/>
    <w:rsid w:val="003B445D"/>
    <w:rsid w:val="003B45D1"/>
    <w:rsid w:val="003B4C87"/>
    <w:rsid w:val="003B571E"/>
    <w:rsid w:val="003B59A2"/>
    <w:rsid w:val="003B60A6"/>
    <w:rsid w:val="003B65F8"/>
    <w:rsid w:val="003B707A"/>
    <w:rsid w:val="003B7658"/>
    <w:rsid w:val="003B7FD9"/>
    <w:rsid w:val="003C0225"/>
    <w:rsid w:val="003C04DB"/>
    <w:rsid w:val="003C0BE0"/>
    <w:rsid w:val="003C20FF"/>
    <w:rsid w:val="003C3682"/>
    <w:rsid w:val="003C5474"/>
    <w:rsid w:val="003C60FE"/>
    <w:rsid w:val="003C6253"/>
    <w:rsid w:val="003C7889"/>
    <w:rsid w:val="003D0AD0"/>
    <w:rsid w:val="003D0D86"/>
    <w:rsid w:val="003D184F"/>
    <w:rsid w:val="003D1A61"/>
    <w:rsid w:val="003D2A28"/>
    <w:rsid w:val="003D2AE9"/>
    <w:rsid w:val="003D2BA9"/>
    <w:rsid w:val="003D43D3"/>
    <w:rsid w:val="003D463C"/>
    <w:rsid w:val="003D7E93"/>
    <w:rsid w:val="003E043F"/>
    <w:rsid w:val="003E08BE"/>
    <w:rsid w:val="003E0D55"/>
    <w:rsid w:val="003E0DBE"/>
    <w:rsid w:val="003E0E63"/>
    <w:rsid w:val="003E0F13"/>
    <w:rsid w:val="003E11A0"/>
    <w:rsid w:val="003E14A8"/>
    <w:rsid w:val="003E1B8D"/>
    <w:rsid w:val="003E209D"/>
    <w:rsid w:val="003E2A44"/>
    <w:rsid w:val="003E303E"/>
    <w:rsid w:val="003E38B5"/>
    <w:rsid w:val="003E464E"/>
    <w:rsid w:val="003E690F"/>
    <w:rsid w:val="003E709D"/>
    <w:rsid w:val="003E7279"/>
    <w:rsid w:val="003F0EB0"/>
    <w:rsid w:val="003F1B75"/>
    <w:rsid w:val="003F1FEF"/>
    <w:rsid w:val="003F2A0C"/>
    <w:rsid w:val="003F2A5F"/>
    <w:rsid w:val="003F2AE4"/>
    <w:rsid w:val="003F2D4C"/>
    <w:rsid w:val="003F40C0"/>
    <w:rsid w:val="003F46D4"/>
    <w:rsid w:val="003F4C52"/>
    <w:rsid w:val="003F5D0D"/>
    <w:rsid w:val="003F6EC8"/>
    <w:rsid w:val="003F757F"/>
    <w:rsid w:val="003F77D3"/>
    <w:rsid w:val="003F7897"/>
    <w:rsid w:val="003F7BCB"/>
    <w:rsid w:val="003F7F71"/>
    <w:rsid w:val="004016DC"/>
    <w:rsid w:val="004021A7"/>
    <w:rsid w:val="004023E0"/>
    <w:rsid w:val="00405D60"/>
    <w:rsid w:val="00406B2B"/>
    <w:rsid w:val="00406BFC"/>
    <w:rsid w:val="004076FC"/>
    <w:rsid w:val="00407ED4"/>
    <w:rsid w:val="0041005A"/>
    <w:rsid w:val="004108B8"/>
    <w:rsid w:val="00411EE2"/>
    <w:rsid w:val="004120B0"/>
    <w:rsid w:val="00412C67"/>
    <w:rsid w:val="0041310F"/>
    <w:rsid w:val="00414272"/>
    <w:rsid w:val="004146FD"/>
    <w:rsid w:val="0041556A"/>
    <w:rsid w:val="00415D9A"/>
    <w:rsid w:val="00415E49"/>
    <w:rsid w:val="0041660B"/>
    <w:rsid w:val="004178B0"/>
    <w:rsid w:val="0042379D"/>
    <w:rsid w:val="00423C5D"/>
    <w:rsid w:val="0042499A"/>
    <w:rsid w:val="004258CF"/>
    <w:rsid w:val="00425D0D"/>
    <w:rsid w:val="00426FDF"/>
    <w:rsid w:val="004271ED"/>
    <w:rsid w:val="004273C5"/>
    <w:rsid w:val="00427B57"/>
    <w:rsid w:val="00427F2F"/>
    <w:rsid w:val="00434B8F"/>
    <w:rsid w:val="004350A1"/>
    <w:rsid w:val="00435337"/>
    <w:rsid w:val="0043725A"/>
    <w:rsid w:val="004373FC"/>
    <w:rsid w:val="00437856"/>
    <w:rsid w:val="004403F5"/>
    <w:rsid w:val="00440908"/>
    <w:rsid w:val="004410FB"/>
    <w:rsid w:val="00442596"/>
    <w:rsid w:val="004428C2"/>
    <w:rsid w:val="004431A8"/>
    <w:rsid w:val="0044448A"/>
    <w:rsid w:val="00445038"/>
    <w:rsid w:val="0044564D"/>
    <w:rsid w:val="004460C9"/>
    <w:rsid w:val="00446D7E"/>
    <w:rsid w:val="00447D06"/>
    <w:rsid w:val="0045177D"/>
    <w:rsid w:val="004520A9"/>
    <w:rsid w:val="0045256A"/>
    <w:rsid w:val="004529A6"/>
    <w:rsid w:val="00452D5B"/>
    <w:rsid w:val="00453325"/>
    <w:rsid w:val="0045514E"/>
    <w:rsid w:val="00455748"/>
    <w:rsid w:val="00455DDD"/>
    <w:rsid w:val="004578A4"/>
    <w:rsid w:val="00457D3B"/>
    <w:rsid w:val="0046066A"/>
    <w:rsid w:val="00460DA7"/>
    <w:rsid w:val="00460E34"/>
    <w:rsid w:val="0046100F"/>
    <w:rsid w:val="00462E61"/>
    <w:rsid w:val="004634C2"/>
    <w:rsid w:val="00463C0A"/>
    <w:rsid w:val="00464E74"/>
    <w:rsid w:val="004655A6"/>
    <w:rsid w:val="00466ABD"/>
    <w:rsid w:val="00466EEC"/>
    <w:rsid w:val="0046781F"/>
    <w:rsid w:val="00470248"/>
    <w:rsid w:val="00470288"/>
    <w:rsid w:val="004710F6"/>
    <w:rsid w:val="0047132C"/>
    <w:rsid w:val="00474411"/>
    <w:rsid w:val="004751BD"/>
    <w:rsid w:val="00476C44"/>
    <w:rsid w:val="00476DB1"/>
    <w:rsid w:val="00476FDF"/>
    <w:rsid w:val="00477153"/>
    <w:rsid w:val="0047719B"/>
    <w:rsid w:val="00481599"/>
    <w:rsid w:val="004817D1"/>
    <w:rsid w:val="00481984"/>
    <w:rsid w:val="00482DCB"/>
    <w:rsid w:val="00484F58"/>
    <w:rsid w:val="004856F3"/>
    <w:rsid w:val="0048622B"/>
    <w:rsid w:val="0048639B"/>
    <w:rsid w:val="00487128"/>
    <w:rsid w:val="004901A3"/>
    <w:rsid w:val="00490D9E"/>
    <w:rsid w:val="00491348"/>
    <w:rsid w:val="004916FD"/>
    <w:rsid w:val="00492B3D"/>
    <w:rsid w:val="00493102"/>
    <w:rsid w:val="0049324E"/>
    <w:rsid w:val="0049331F"/>
    <w:rsid w:val="00493C29"/>
    <w:rsid w:val="004952B0"/>
    <w:rsid w:val="00495EDA"/>
    <w:rsid w:val="00496A9D"/>
    <w:rsid w:val="004973CD"/>
    <w:rsid w:val="004975C3"/>
    <w:rsid w:val="004975E6"/>
    <w:rsid w:val="00497F08"/>
    <w:rsid w:val="004A00C8"/>
    <w:rsid w:val="004A033B"/>
    <w:rsid w:val="004A1285"/>
    <w:rsid w:val="004A2239"/>
    <w:rsid w:val="004A2297"/>
    <w:rsid w:val="004A233C"/>
    <w:rsid w:val="004A37AD"/>
    <w:rsid w:val="004A3AFC"/>
    <w:rsid w:val="004A3FC2"/>
    <w:rsid w:val="004A51C1"/>
    <w:rsid w:val="004A7AFB"/>
    <w:rsid w:val="004A7D8D"/>
    <w:rsid w:val="004B0283"/>
    <w:rsid w:val="004B03F8"/>
    <w:rsid w:val="004B04E6"/>
    <w:rsid w:val="004B07FE"/>
    <w:rsid w:val="004B13D3"/>
    <w:rsid w:val="004B187E"/>
    <w:rsid w:val="004B2592"/>
    <w:rsid w:val="004B2C21"/>
    <w:rsid w:val="004B3B20"/>
    <w:rsid w:val="004B54B4"/>
    <w:rsid w:val="004B5A26"/>
    <w:rsid w:val="004B6135"/>
    <w:rsid w:val="004B7370"/>
    <w:rsid w:val="004B75CD"/>
    <w:rsid w:val="004C0A8B"/>
    <w:rsid w:val="004C13DE"/>
    <w:rsid w:val="004C181E"/>
    <w:rsid w:val="004C19A7"/>
    <w:rsid w:val="004C38E8"/>
    <w:rsid w:val="004C3AB5"/>
    <w:rsid w:val="004C42FB"/>
    <w:rsid w:val="004C4638"/>
    <w:rsid w:val="004C5BA4"/>
    <w:rsid w:val="004C5F68"/>
    <w:rsid w:val="004C687F"/>
    <w:rsid w:val="004C7153"/>
    <w:rsid w:val="004C743A"/>
    <w:rsid w:val="004D08EF"/>
    <w:rsid w:val="004D0BA9"/>
    <w:rsid w:val="004D0BCC"/>
    <w:rsid w:val="004D3A24"/>
    <w:rsid w:val="004D3AAB"/>
    <w:rsid w:val="004D51A4"/>
    <w:rsid w:val="004D5337"/>
    <w:rsid w:val="004D5DE6"/>
    <w:rsid w:val="004D65E9"/>
    <w:rsid w:val="004D6661"/>
    <w:rsid w:val="004D6879"/>
    <w:rsid w:val="004D7D25"/>
    <w:rsid w:val="004E0B81"/>
    <w:rsid w:val="004E20CE"/>
    <w:rsid w:val="004E213C"/>
    <w:rsid w:val="004E25B4"/>
    <w:rsid w:val="004E27C5"/>
    <w:rsid w:val="004E2931"/>
    <w:rsid w:val="004E3066"/>
    <w:rsid w:val="004E35B2"/>
    <w:rsid w:val="004E388F"/>
    <w:rsid w:val="004E3BC4"/>
    <w:rsid w:val="004E4662"/>
    <w:rsid w:val="004E515E"/>
    <w:rsid w:val="004E7D75"/>
    <w:rsid w:val="004F042C"/>
    <w:rsid w:val="004F0FC5"/>
    <w:rsid w:val="004F1846"/>
    <w:rsid w:val="004F316D"/>
    <w:rsid w:val="004F4460"/>
    <w:rsid w:val="004F6336"/>
    <w:rsid w:val="004F68A4"/>
    <w:rsid w:val="004F761E"/>
    <w:rsid w:val="004F771C"/>
    <w:rsid w:val="005008E1"/>
    <w:rsid w:val="00500C00"/>
    <w:rsid w:val="0050103F"/>
    <w:rsid w:val="00501783"/>
    <w:rsid w:val="0050267E"/>
    <w:rsid w:val="005027FB"/>
    <w:rsid w:val="0050394F"/>
    <w:rsid w:val="00504900"/>
    <w:rsid w:val="0050562C"/>
    <w:rsid w:val="00505F46"/>
    <w:rsid w:val="00507422"/>
    <w:rsid w:val="00507A99"/>
    <w:rsid w:val="00510338"/>
    <w:rsid w:val="00510538"/>
    <w:rsid w:val="0051076D"/>
    <w:rsid w:val="00511A43"/>
    <w:rsid w:val="0051228D"/>
    <w:rsid w:val="00512EEA"/>
    <w:rsid w:val="00513314"/>
    <w:rsid w:val="0051464D"/>
    <w:rsid w:val="005178DB"/>
    <w:rsid w:val="00517974"/>
    <w:rsid w:val="00520269"/>
    <w:rsid w:val="00520FB1"/>
    <w:rsid w:val="0052163A"/>
    <w:rsid w:val="00521E91"/>
    <w:rsid w:val="00523602"/>
    <w:rsid w:val="005255C9"/>
    <w:rsid w:val="0052675F"/>
    <w:rsid w:val="005267DC"/>
    <w:rsid w:val="00526BC5"/>
    <w:rsid w:val="00526F22"/>
    <w:rsid w:val="00527281"/>
    <w:rsid w:val="00527CFE"/>
    <w:rsid w:val="00530875"/>
    <w:rsid w:val="005310D3"/>
    <w:rsid w:val="00531210"/>
    <w:rsid w:val="00532D59"/>
    <w:rsid w:val="00532D5D"/>
    <w:rsid w:val="00533220"/>
    <w:rsid w:val="00533CCF"/>
    <w:rsid w:val="005340D7"/>
    <w:rsid w:val="00535271"/>
    <w:rsid w:val="0053604E"/>
    <w:rsid w:val="00536BBB"/>
    <w:rsid w:val="00536C92"/>
    <w:rsid w:val="00542F3D"/>
    <w:rsid w:val="0054360E"/>
    <w:rsid w:val="00543B54"/>
    <w:rsid w:val="00543FE9"/>
    <w:rsid w:val="005455AA"/>
    <w:rsid w:val="00545B43"/>
    <w:rsid w:val="005470C9"/>
    <w:rsid w:val="00547174"/>
    <w:rsid w:val="00547568"/>
    <w:rsid w:val="005476E3"/>
    <w:rsid w:val="00550065"/>
    <w:rsid w:val="005508DE"/>
    <w:rsid w:val="00550BBB"/>
    <w:rsid w:val="0055109B"/>
    <w:rsid w:val="005515A7"/>
    <w:rsid w:val="005516FD"/>
    <w:rsid w:val="00551DBC"/>
    <w:rsid w:val="00551E4B"/>
    <w:rsid w:val="0055249A"/>
    <w:rsid w:val="00552A6E"/>
    <w:rsid w:val="005530C8"/>
    <w:rsid w:val="00553350"/>
    <w:rsid w:val="00554AC0"/>
    <w:rsid w:val="00555016"/>
    <w:rsid w:val="0055503D"/>
    <w:rsid w:val="005550BF"/>
    <w:rsid w:val="00556C4C"/>
    <w:rsid w:val="0055753A"/>
    <w:rsid w:val="00557A64"/>
    <w:rsid w:val="00557EF3"/>
    <w:rsid w:val="00560288"/>
    <w:rsid w:val="00560509"/>
    <w:rsid w:val="00560CD8"/>
    <w:rsid w:val="005617CB"/>
    <w:rsid w:val="00561A2D"/>
    <w:rsid w:val="005625BE"/>
    <w:rsid w:val="00564195"/>
    <w:rsid w:val="0056452B"/>
    <w:rsid w:val="00564B07"/>
    <w:rsid w:val="00565678"/>
    <w:rsid w:val="00566580"/>
    <w:rsid w:val="00566D96"/>
    <w:rsid w:val="00566E4A"/>
    <w:rsid w:val="00571031"/>
    <w:rsid w:val="00571CB1"/>
    <w:rsid w:val="0057283C"/>
    <w:rsid w:val="005736FF"/>
    <w:rsid w:val="00574F16"/>
    <w:rsid w:val="00575DF4"/>
    <w:rsid w:val="00575E41"/>
    <w:rsid w:val="0057606E"/>
    <w:rsid w:val="00577414"/>
    <w:rsid w:val="00577FE0"/>
    <w:rsid w:val="00580284"/>
    <w:rsid w:val="00581BE8"/>
    <w:rsid w:val="00582CAF"/>
    <w:rsid w:val="005843CC"/>
    <w:rsid w:val="00584872"/>
    <w:rsid w:val="00584DDE"/>
    <w:rsid w:val="0058536E"/>
    <w:rsid w:val="00585B3A"/>
    <w:rsid w:val="0058687A"/>
    <w:rsid w:val="00587B65"/>
    <w:rsid w:val="00591002"/>
    <w:rsid w:val="00591244"/>
    <w:rsid w:val="005913A2"/>
    <w:rsid w:val="005915CE"/>
    <w:rsid w:val="00593617"/>
    <w:rsid w:val="005936FC"/>
    <w:rsid w:val="00593B14"/>
    <w:rsid w:val="00594078"/>
    <w:rsid w:val="005946F9"/>
    <w:rsid w:val="00594A2E"/>
    <w:rsid w:val="005951B6"/>
    <w:rsid w:val="00595A24"/>
    <w:rsid w:val="0059675C"/>
    <w:rsid w:val="00596977"/>
    <w:rsid w:val="00596A94"/>
    <w:rsid w:val="00596B80"/>
    <w:rsid w:val="00597347"/>
    <w:rsid w:val="005A162B"/>
    <w:rsid w:val="005A1891"/>
    <w:rsid w:val="005A2247"/>
    <w:rsid w:val="005A316C"/>
    <w:rsid w:val="005A33FB"/>
    <w:rsid w:val="005A4BE5"/>
    <w:rsid w:val="005A517A"/>
    <w:rsid w:val="005A6277"/>
    <w:rsid w:val="005A6907"/>
    <w:rsid w:val="005A6C96"/>
    <w:rsid w:val="005A75DE"/>
    <w:rsid w:val="005A7CEF"/>
    <w:rsid w:val="005B2032"/>
    <w:rsid w:val="005B2B61"/>
    <w:rsid w:val="005B2DE4"/>
    <w:rsid w:val="005B38CA"/>
    <w:rsid w:val="005B4CF2"/>
    <w:rsid w:val="005B607E"/>
    <w:rsid w:val="005B732A"/>
    <w:rsid w:val="005B78E3"/>
    <w:rsid w:val="005B7915"/>
    <w:rsid w:val="005B7A5D"/>
    <w:rsid w:val="005B7E15"/>
    <w:rsid w:val="005C1501"/>
    <w:rsid w:val="005C153F"/>
    <w:rsid w:val="005C15CE"/>
    <w:rsid w:val="005C282A"/>
    <w:rsid w:val="005C2F2A"/>
    <w:rsid w:val="005C3465"/>
    <w:rsid w:val="005C3952"/>
    <w:rsid w:val="005C3F17"/>
    <w:rsid w:val="005C4F2D"/>
    <w:rsid w:val="005C4FC1"/>
    <w:rsid w:val="005C6F29"/>
    <w:rsid w:val="005D089D"/>
    <w:rsid w:val="005D1971"/>
    <w:rsid w:val="005D24D3"/>
    <w:rsid w:val="005D29E2"/>
    <w:rsid w:val="005D4860"/>
    <w:rsid w:val="005D5DC2"/>
    <w:rsid w:val="005D72C1"/>
    <w:rsid w:val="005E07E2"/>
    <w:rsid w:val="005E184B"/>
    <w:rsid w:val="005E223D"/>
    <w:rsid w:val="005E2729"/>
    <w:rsid w:val="005E4027"/>
    <w:rsid w:val="005E477B"/>
    <w:rsid w:val="005E4CFE"/>
    <w:rsid w:val="005E5650"/>
    <w:rsid w:val="005E5EB0"/>
    <w:rsid w:val="005E6298"/>
    <w:rsid w:val="005E6993"/>
    <w:rsid w:val="005E6ECB"/>
    <w:rsid w:val="005F18CA"/>
    <w:rsid w:val="005F2352"/>
    <w:rsid w:val="005F2A98"/>
    <w:rsid w:val="005F5911"/>
    <w:rsid w:val="005F6874"/>
    <w:rsid w:val="005F6BF1"/>
    <w:rsid w:val="005F6C03"/>
    <w:rsid w:val="005F6E07"/>
    <w:rsid w:val="005F77C0"/>
    <w:rsid w:val="006010AF"/>
    <w:rsid w:val="00601369"/>
    <w:rsid w:val="00601494"/>
    <w:rsid w:val="0060231A"/>
    <w:rsid w:val="0060367C"/>
    <w:rsid w:val="00604222"/>
    <w:rsid w:val="00604E1A"/>
    <w:rsid w:val="006065A9"/>
    <w:rsid w:val="00607435"/>
    <w:rsid w:val="00607F3E"/>
    <w:rsid w:val="00611135"/>
    <w:rsid w:val="00612205"/>
    <w:rsid w:val="00612816"/>
    <w:rsid w:val="006150D0"/>
    <w:rsid w:val="006154BE"/>
    <w:rsid w:val="006158AD"/>
    <w:rsid w:val="00617569"/>
    <w:rsid w:val="00617889"/>
    <w:rsid w:val="00617A60"/>
    <w:rsid w:val="006204D8"/>
    <w:rsid w:val="006215E9"/>
    <w:rsid w:val="0062314C"/>
    <w:rsid w:val="0062394D"/>
    <w:rsid w:val="0062456B"/>
    <w:rsid w:val="00624EBA"/>
    <w:rsid w:val="006253C5"/>
    <w:rsid w:val="00625B9B"/>
    <w:rsid w:val="0062619C"/>
    <w:rsid w:val="006265FD"/>
    <w:rsid w:val="00630318"/>
    <w:rsid w:val="006305AE"/>
    <w:rsid w:val="00630ED6"/>
    <w:rsid w:val="006316A9"/>
    <w:rsid w:val="00631987"/>
    <w:rsid w:val="00631C55"/>
    <w:rsid w:val="00632395"/>
    <w:rsid w:val="0063357D"/>
    <w:rsid w:val="00634113"/>
    <w:rsid w:val="00634B7B"/>
    <w:rsid w:val="00635742"/>
    <w:rsid w:val="00635D75"/>
    <w:rsid w:val="006365E2"/>
    <w:rsid w:val="00640388"/>
    <w:rsid w:val="006409C9"/>
    <w:rsid w:val="00640FD4"/>
    <w:rsid w:val="00641781"/>
    <w:rsid w:val="00643955"/>
    <w:rsid w:val="00644EE5"/>
    <w:rsid w:val="006456FE"/>
    <w:rsid w:val="0064578F"/>
    <w:rsid w:val="006457A0"/>
    <w:rsid w:val="00646799"/>
    <w:rsid w:val="0064695F"/>
    <w:rsid w:val="0064749B"/>
    <w:rsid w:val="00647D1A"/>
    <w:rsid w:val="006504C2"/>
    <w:rsid w:val="0065106E"/>
    <w:rsid w:val="006513E0"/>
    <w:rsid w:val="006526A6"/>
    <w:rsid w:val="00652750"/>
    <w:rsid w:val="006529BF"/>
    <w:rsid w:val="00653087"/>
    <w:rsid w:val="0065308F"/>
    <w:rsid w:val="00653290"/>
    <w:rsid w:val="00653348"/>
    <w:rsid w:val="00654C5C"/>
    <w:rsid w:val="00655A08"/>
    <w:rsid w:val="0065681D"/>
    <w:rsid w:val="00656841"/>
    <w:rsid w:val="00656F64"/>
    <w:rsid w:val="00656FC0"/>
    <w:rsid w:val="00657DD5"/>
    <w:rsid w:val="00661418"/>
    <w:rsid w:val="00661A9A"/>
    <w:rsid w:val="0066375B"/>
    <w:rsid w:val="00663C11"/>
    <w:rsid w:val="00663F08"/>
    <w:rsid w:val="0066460C"/>
    <w:rsid w:val="006647F7"/>
    <w:rsid w:val="00666993"/>
    <w:rsid w:val="00666C8B"/>
    <w:rsid w:val="0066752C"/>
    <w:rsid w:val="006676A1"/>
    <w:rsid w:val="00667DD2"/>
    <w:rsid w:val="00670E2E"/>
    <w:rsid w:val="00671F70"/>
    <w:rsid w:val="006728D6"/>
    <w:rsid w:val="00672BE1"/>
    <w:rsid w:val="00672E04"/>
    <w:rsid w:val="0067410F"/>
    <w:rsid w:val="00674735"/>
    <w:rsid w:val="00675146"/>
    <w:rsid w:val="0067582D"/>
    <w:rsid w:val="00675ACC"/>
    <w:rsid w:val="00675CD7"/>
    <w:rsid w:val="0067641B"/>
    <w:rsid w:val="00676493"/>
    <w:rsid w:val="00676726"/>
    <w:rsid w:val="006805FD"/>
    <w:rsid w:val="00680B06"/>
    <w:rsid w:val="006825DC"/>
    <w:rsid w:val="00682DE7"/>
    <w:rsid w:val="00683C28"/>
    <w:rsid w:val="00684BF4"/>
    <w:rsid w:val="00684C02"/>
    <w:rsid w:val="00684F01"/>
    <w:rsid w:val="00685831"/>
    <w:rsid w:val="00685ECB"/>
    <w:rsid w:val="00685ED9"/>
    <w:rsid w:val="006860E4"/>
    <w:rsid w:val="00686DA8"/>
    <w:rsid w:val="006876BC"/>
    <w:rsid w:val="006906F3"/>
    <w:rsid w:val="00691EE2"/>
    <w:rsid w:val="00692D35"/>
    <w:rsid w:val="00693395"/>
    <w:rsid w:val="006956BD"/>
    <w:rsid w:val="00696175"/>
    <w:rsid w:val="00697705"/>
    <w:rsid w:val="006A07F6"/>
    <w:rsid w:val="006A09C3"/>
    <w:rsid w:val="006A163A"/>
    <w:rsid w:val="006A207E"/>
    <w:rsid w:val="006A25E9"/>
    <w:rsid w:val="006A4866"/>
    <w:rsid w:val="006A4942"/>
    <w:rsid w:val="006A4BE2"/>
    <w:rsid w:val="006A6380"/>
    <w:rsid w:val="006A641D"/>
    <w:rsid w:val="006A69EC"/>
    <w:rsid w:val="006A6DD6"/>
    <w:rsid w:val="006A7667"/>
    <w:rsid w:val="006B0E41"/>
    <w:rsid w:val="006B140E"/>
    <w:rsid w:val="006B2502"/>
    <w:rsid w:val="006B27DD"/>
    <w:rsid w:val="006B2AE2"/>
    <w:rsid w:val="006B3754"/>
    <w:rsid w:val="006B376A"/>
    <w:rsid w:val="006B4778"/>
    <w:rsid w:val="006B4C21"/>
    <w:rsid w:val="006B58A5"/>
    <w:rsid w:val="006B5D44"/>
    <w:rsid w:val="006B712D"/>
    <w:rsid w:val="006C15A5"/>
    <w:rsid w:val="006C1B24"/>
    <w:rsid w:val="006C290B"/>
    <w:rsid w:val="006C3909"/>
    <w:rsid w:val="006C393B"/>
    <w:rsid w:val="006C3D17"/>
    <w:rsid w:val="006C4584"/>
    <w:rsid w:val="006C471E"/>
    <w:rsid w:val="006C5AB1"/>
    <w:rsid w:val="006C675A"/>
    <w:rsid w:val="006C7FEE"/>
    <w:rsid w:val="006D095B"/>
    <w:rsid w:val="006D295B"/>
    <w:rsid w:val="006D2E42"/>
    <w:rsid w:val="006D34A9"/>
    <w:rsid w:val="006D37F7"/>
    <w:rsid w:val="006D3C51"/>
    <w:rsid w:val="006D3F6B"/>
    <w:rsid w:val="006D4C15"/>
    <w:rsid w:val="006D539E"/>
    <w:rsid w:val="006D6BE6"/>
    <w:rsid w:val="006E0B8B"/>
    <w:rsid w:val="006E0E16"/>
    <w:rsid w:val="006E1239"/>
    <w:rsid w:val="006E27FD"/>
    <w:rsid w:val="006E2C40"/>
    <w:rsid w:val="006E31AD"/>
    <w:rsid w:val="006E3498"/>
    <w:rsid w:val="006E5129"/>
    <w:rsid w:val="006E607B"/>
    <w:rsid w:val="006E6472"/>
    <w:rsid w:val="006E648E"/>
    <w:rsid w:val="006E649E"/>
    <w:rsid w:val="006E65E6"/>
    <w:rsid w:val="006E6982"/>
    <w:rsid w:val="006E6BE1"/>
    <w:rsid w:val="006E70A6"/>
    <w:rsid w:val="006F0EAB"/>
    <w:rsid w:val="006F1F4E"/>
    <w:rsid w:val="006F29B9"/>
    <w:rsid w:val="006F2AF8"/>
    <w:rsid w:val="006F56BB"/>
    <w:rsid w:val="006F57DA"/>
    <w:rsid w:val="006F57E8"/>
    <w:rsid w:val="006F6A35"/>
    <w:rsid w:val="006F706A"/>
    <w:rsid w:val="006F79B3"/>
    <w:rsid w:val="0070009E"/>
    <w:rsid w:val="007003FD"/>
    <w:rsid w:val="007013D5"/>
    <w:rsid w:val="00702187"/>
    <w:rsid w:val="00702366"/>
    <w:rsid w:val="007032FC"/>
    <w:rsid w:val="007037FD"/>
    <w:rsid w:val="0070457C"/>
    <w:rsid w:val="00705112"/>
    <w:rsid w:val="00707110"/>
    <w:rsid w:val="00710A4C"/>
    <w:rsid w:val="00711927"/>
    <w:rsid w:val="00711E21"/>
    <w:rsid w:val="00712732"/>
    <w:rsid w:val="00713DF1"/>
    <w:rsid w:val="007149D4"/>
    <w:rsid w:val="0071533E"/>
    <w:rsid w:val="00715E9A"/>
    <w:rsid w:val="00716B80"/>
    <w:rsid w:val="00716C21"/>
    <w:rsid w:val="00716FCB"/>
    <w:rsid w:val="00717CFA"/>
    <w:rsid w:val="00720490"/>
    <w:rsid w:val="007212CE"/>
    <w:rsid w:val="007219D2"/>
    <w:rsid w:val="00721D44"/>
    <w:rsid w:val="0072303F"/>
    <w:rsid w:val="007240EF"/>
    <w:rsid w:val="00724DCB"/>
    <w:rsid w:val="00725BC3"/>
    <w:rsid w:val="00726244"/>
    <w:rsid w:val="0072659C"/>
    <w:rsid w:val="007271B7"/>
    <w:rsid w:val="007301F2"/>
    <w:rsid w:val="0073058A"/>
    <w:rsid w:val="00730726"/>
    <w:rsid w:val="00731591"/>
    <w:rsid w:val="00732381"/>
    <w:rsid w:val="0073242D"/>
    <w:rsid w:val="00733AE2"/>
    <w:rsid w:val="00733C1A"/>
    <w:rsid w:val="00734BB8"/>
    <w:rsid w:val="00734D34"/>
    <w:rsid w:val="007363AF"/>
    <w:rsid w:val="00736627"/>
    <w:rsid w:val="00736DE4"/>
    <w:rsid w:val="00737F3D"/>
    <w:rsid w:val="00740191"/>
    <w:rsid w:val="00740294"/>
    <w:rsid w:val="0074035E"/>
    <w:rsid w:val="00741586"/>
    <w:rsid w:val="00742010"/>
    <w:rsid w:val="00742A4E"/>
    <w:rsid w:val="00742DAD"/>
    <w:rsid w:val="0074357C"/>
    <w:rsid w:val="00743635"/>
    <w:rsid w:val="007436D0"/>
    <w:rsid w:val="00744502"/>
    <w:rsid w:val="0074480C"/>
    <w:rsid w:val="00744C77"/>
    <w:rsid w:val="0075000F"/>
    <w:rsid w:val="0075049A"/>
    <w:rsid w:val="00750866"/>
    <w:rsid w:val="0075187B"/>
    <w:rsid w:val="007524A0"/>
    <w:rsid w:val="00756196"/>
    <w:rsid w:val="007563B6"/>
    <w:rsid w:val="007567C8"/>
    <w:rsid w:val="007568B5"/>
    <w:rsid w:val="007574DB"/>
    <w:rsid w:val="007575BF"/>
    <w:rsid w:val="00757825"/>
    <w:rsid w:val="00760D37"/>
    <w:rsid w:val="00760DC9"/>
    <w:rsid w:val="00760E22"/>
    <w:rsid w:val="00761E2D"/>
    <w:rsid w:val="007625E1"/>
    <w:rsid w:val="00762ADA"/>
    <w:rsid w:val="00762DEB"/>
    <w:rsid w:val="00764BA7"/>
    <w:rsid w:val="00765334"/>
    <w:rsid w:val="00765E0D"/>
    <w:rsid w:val="007661CB"/>
    <w:rsid w:val="00766D8D"/>
    <w:rsid w:val="00770300"/>
    <w:rsid w:val="007717D8"/>
    <w:rsid w:val="00772022"/>
    <w:rsid w:val="00773152"/>
    <w:rsid w:val="00773849"/>
    <w:rsid w:val="00775B87"/>
    <w:rsid w:val="00775C0B"/>
    <w:rsid w:val="00775C8E"/>
    <w:rsid w:val="00777315"/>
    <w:rsid w:val="00777EB4"/>
    <w:rsid w:val="00777EF2"/>
    <w:rsid w:val="007800EF"/>
    <w:rsid w:val="00780A4C"/>
    <w:rsid w:val="007818FE"/>
    <w:rsid w:val="00781EC7"/>
    <w:rsid w:val="007820AE"/>
    <w:rsid w:val="0078326A"/>
    <w:rsid w:val="00783884"/>
    <w:rsid w:val="00785D10"/>
    <w:rsid w:val="00786054"/>
    <w:rsid w:val="007879F3"/>
    <w:rsid w:val="0079025C"/>
    <w:rsid w:val="00790687"/>
    <w:rsid w:val="00791659"/>
    <w:rsid w:val="00793F32"/>
    <w:rsid w:val="00794706"/>
    <w:rsid w:val="007947D7"/>
    <w:rsid w:val="00795334"/>
    <w:rsid w:val="0079620E"/>
    <w:rsid w:val="00796223"/>
    <w:rsid w:val="007962AA"/>
    <w:rsid w:val="00796400"/>
    <w:rsid w:val="0079706D"/>
    <w:rsid w:val="007976D6"/>
    <w:rsid w:val="00797C60"/>
    <w:rsid w:val="007A03B5"/>
    <w:rsid w:val="007A0740"/>
    <w:rsid w:val="007A08DB"/>
    <w:rsid w:val="007A0E92"/>
    <w:rsid w:val="007A1587"/>
    <w:rsid w:val="007A1719"/>
    <w:rsid w:val="007A1856"/>
    <w:rsid w:val="007A2184"/>
    <w:rsid w:val="007A3D6B"/>
    <w:rsid w:val="007A4273"/>
    <w:rsid w:val="007A59B9"/>
    <w:rsid w:val="007A5D25"/>
    <w:rsid w:val="007A689E"/>
    <w:rsid w:val="007A6961"/>
    <w:rsid w:val="007A7602"/>
    <w:rsid w:val="007B09B1"/>
    <w:rsid w:val="007B19FF"/>
    <w:rsid w:val="007B264A"/>
    <w:rsid w:val="007B37A4"/>
    <w:rsid w:val="007B565F"/>
    <w:rsid w:val="007B581F"/>
    <w:rsid w:val="007B74C5"/>
    <w:rsid w:val="007B7BCF"/>
    <w:rsid w:val="007C16FF"/>
    <w:rsid w:val="007C2210"/>
    <w:rsid w:val="007C29E4"/>
    <w:rsid w:val="007C2C3E"/>
    <w:rsid w:val="007C30CD"/>
    <w:rsid w:val="007C43DF"/>
    <w:rsid w:val="007C65F8"/>
    <w:rsid w:val="007C6723"/>
    <w:rsid w:val="007C6AE4"/>
    <w:rsid w:val="007C6C60"/>
    <w:rsid w:val="007C78D3"/>
    <w:rsid w:val="007D01E8"/>
    <w:rsid w:val="007D0645"/>
    <w:rsid w:val="007D0A4E"/>
    <w:rsid w:val="007D0ED6"/>
    <w:rsid w:val="007D1EB6"/>
    <w:rsid w:val="007D2D45"/>
    <w:rsid w:val="007D33C1"/>
    <w:rsid w:val="007D33FA"/>
    <w:rsid w:val="007D3E5D"/>
    <w:rsid w:val="007D524C"/>
    <w:rsid w:val="007D52BC"/>
    <w:rsid w:val="007D55F5"/>
    <w:rsid w:val="007D5F45"/>
    <w:rsid w:val="007D6440"/>
    <w:rsid w:val="007D7ACF"/>
    <w:rsid w:val="007E048F"/>
    <w:rsid w:val="007E11B0"/>
    <w:rsid w:val="007E2B69"/>
    <w:rsid w:val="007E2FBC"/>
    <w:rsid w:val="007E328C"/>
    <w:rsid w:val="007E3901"/>
    <w:rsid w:val="007E52C6"/>
    <w:rsid w:val="007E5AD0"/>
    <w:rsid w:val="007E5F4E"/>
    <w:rsid w:val="007E61AE"/>
    <w:rsid w:val="007E7189"/>
    <w:rsid w:val="007E759A"/>
    <w:rsid w:val="007F104F"/>
    <w:rsid w:val="007F165D"/>
    <w:rsid w:val="007F1825"/>
    <w:rsid w:val="007F1A3E"/>
    <w:rsid w:val="007F275D"/>
    <w:rsid w:val="007F2799"/>
    <w:rsid w:val="007F39EF"/>
    <w:rsid w:val="007F4A8A"/>
    <w:rsid w:val="007F4C29"/>
    <w:rsid w:val="007F56EB"/>
    <w:rsid w:val="007F584C"/>
    <w:rsid w:val="007F6A16"/>
    <w:rsid w:val="007F6E17"/>
    <w:rsid w:val="007F7375"/>
    <w:rsid w:val="007F75B4"/>
    <w:rsid w:val="007F795C"/>
    <w:rsid w:val="007F7F91"/>
    <w:rsid w:val="008026FE"/>
    <w:rsid w:val="00802AC5"/>
    <w:rsid w:val="0080340B"/>
    <w:rsid w:val="00803CFE"/>
    <w:rsid w:val="00803D7C"/>
    <w:rsid w:val="00805E4C"/>
    <w:rsid w:val="0080613F"/>
    <w:rsid w:val="008064D9"/>
    <w:rsid w:val="008065BA"/>
    <w:rsid w:val="00806E05"/>
    <w:rsid w:val="008075E0"/>
    <w:rsid w:val="008078B6"/>
    <w:rsid w:val="00807B01"/>
    <w:rsid w:val="00810055"/>
    <w:rsid w:val="00810128"/>
    <w:rsid w:val="0081022F"/>
    <w:rsid w:val="0081047E"/>
    <w:rsid w:val="00811C9B"/>
    <w:rsid w:val="008126E4"/>
    <w:rsid w:val="008127E1"/>
    <w:rsid w:val="00812D1D"/>
    <w:rsid w:val="00814021"/>
    <w:rsid w:val="00814993"/>
    <w:rsid w:val="00814C3B"/>
    <w:rsid w:val="00815114"/>
    <w:rsid w:val="008152BC"/>
    <w:rsid w:val="00816892"/>
    <w:rsid w:val="00817207"/>
    <w:rsid w:val="00820145"/>
    <w:rsid w:val="008208A9"/>
    <w:rsid w:val="00821A41"/>
    <w:rsid w:val="00821D36"/>
    <w:rsid w:val="00822547"/>
    <w:rsid w:val="00822DC1"/>
    <w:rsid w:val="00822F05"/>
    <w:rsid w:val="00823196"/>
    <w:rsid w:val="00823A53"/>
    <w:rsid w:val="008256E7"/>
    <w:rsid w:val="008260E4"/>
    <w:rsid w:val="00826D12"/>
    <w:rsid w:val="00826EF6"/>
    <w:rsid w:val="0083192A"/>
    <w:rsid w:val="00832C19"/>
    <w:rsid w:val="00834AB8"/>
    <w:rsid w:val="0083556B"/>
    <w:rsid w:val="008359A5"/>
    <w:rsid w:val="0083605A"/>
    <w:rsid w:val="008372DF"/>
    <w:rsid w:val="00837915"/>
    <w:rsid w:val="00837F97"/>
    <w:rsid w:val="00840F99"/>
    <w:rsid w:val="00840FAC"/>
    <w:rsid w:val="00841212"/>
    <w:rsid w:val="00841973"/>
    <w:rsid w:val="008419D8"/>
    <w:rsid w:val="00842423"/>
    <w:rsid w:val="00842B46"/>
    <w:rsid w:val="00842F80"/>
    <w:rsid w:val="008431A6"/>
    <w:rsid w:val="00843739"/>
    <w:rsid w:val="00843C75"/>
    <w:rsid w:val="00844288"/>
    <w:rsid w:val="00844DA1"/>
    <w:rsid w:val="00845FE5"/>
    <w:rsid w:val="00847184"/>
    <w:rsid w:val="00850C57"/>
    <w:rsid w:val="00851A4A"/>
    <w:rsid w:val="0085240B"/>
    <w:rsid w:val="00852EB6"/>
    <w:rsid w:val="008536BF"/>
    <w:rsid w:val="0085384E"/>
    <w:rsid w:val="00856392"/>
    <w:rsid w:val="00856F70"/>
    <w:rsid w:val="008573DB"/>
    <w:rsid w:val="008576DD"/>
    <w:rsid w:val="00860FDA"/>
    <w:rsid w:val="008628E1"/>
    <w:rsid w:val="008630F9"/>
    <w:rsid w:val="00863456"/>
    <w:rsid w:val="00865D27"/>
    <w:rsid w:val="008672C9"/>
    <w:rsid w:val="00867ED0"/>
    <w:rsid w:val="00867FE6"/>
    <w:rsid w:val="0087054A"/>
    <w:rsid w:val="00871F6F"/>
    <w:rsid w:val="00872ABC"/>
    <w:rsid w:val="00872D4D"/>
    <w:rsid w:val="0087368C"/>
    <w:rsid w:val="0087458C"/>
    <w:rsid w:val="00874D69"/>
    <w:rsid w:val="0087563A"/>
    <w:rsid w:val="008761BD"/>
    <w:rsid w:val="00877AB9"/>
    <w:rsid w:val="00880C5D"/>
    <w:rsid w:val="008816EF"/>
    <w:rsid w:val="00881D40"/>
    <w:rsid w:val="0088208B"/>
    <w:rsid w:val="0088212F"/>
    <w:rsid w:val="0088233A"/>
    <w:rsid w:val="0088354A"/>
    <w:rsid w:val="008842CC"/>
    <w:rsid w:val="00885F7B"/>
    <w:rsid w:val="0088685D"/>
    <w:rsid w:val="0088766A"/>
    <w:rsid w:val="008877C9"/>
    <w:rsid w:val="00887F02"/>
    <w:rsid w:val="00890241"/>
    <w:rsid w:val="00890662"/>
    <w:rsid w:val="00892CAB"/>
    <w:rsid w:val="00892D00"/>
    <w:rsid w:val="008932EE"/>
    <w:rsid w:val="00897DEC"/>
    <w:rsid w:val="00897E6A"/>
    <w:rsid w:val="008A0BE5"/>
    <w:rsid w:val="008A172C"/>
    <w:rsid w:val="008A1BD9"/>
    <w:rsid w:val="008A23A3"/>
    <w:rsid w:val="008A48EB"/>
    <w:rsid w:val="008A5584"/>
    <w:rsid w:val="008A5BE2"/>
    <w:rsid w:val="008A6160"/>
    <w:rsid w:val="008A6337"/>
    <w:rsid w:val="008A7E22"/>
    <w:rsid w:val="008B0A5C"/>
    <w:rsid w:val="008B0D52"/>
    <w:rsid w:val="008B1117"/>
    <w:rsid w:val="008B2505"/>
    <w:rsid w:val="008B2B59"/>
    <w:rsid w:val="008B2FB4"/>
    <w:rsid w:val="008B382D"/>
    <w:rsid w:val="008B5E69"/>
    <w:rsid w:val="008B6D51"/>
    <w:rsid w:val="008B6D8E"/>
    <w:rsid w:val="008B7513"/>
    <w:rsid w:val="008B7592"/>
    <w:rsid w:val="008C3395"/>
    <w:rsid w:val="008C362A"/>
    <w:rsid w:val="008C47CC"/>
    <w:rsid w:val="008C5019"/>
    <w:rsid w:val="008C659B"/>
    <w:rsid w:val="008C70CF"/>
    <w:rsid w:val="008C7354"/>
    <w:rsid w:val="008D0CFB"/>
    <w:rsid w:val="008D0D52"/>
    <w:rsid w:val="008D0E4C"/>
    <w:rsid w:val="008D119D"/>
    <w:rsid w:val="008D18EF"/>
    <w:rsid w:val="008D1959"/>
    <w:rsid w:val="008D3C96"/>
    <w:rsid w:val="008D4C5A"/>
    <w:rsid w:val="008D53C6"/>
    <w:rsid w:val="008D5C31"/>
    <w:rsid w:val="008D6F9F"/>
    <w:rsid w:val="008D7718"/>
    <w:rsid w:val="008E1133"/>
    <w:rsid w:val="008E1A03"/>
    <w:rsid w:val="008E2059"/>
    <w:rsid w:val="008E2E81"/>
    <w:rsid w:val="008E34E8"/>
    <w:rsid w:val="008E4A18"/>
    <w:rsid w:val="008E4F6D"/>
    <w:rsid w:val="008E5E7C"/>
    <w:rsid w:val="008E6CA5"/>
    <w:rsid w:val="008E7A37"/>
    <w:rsid w:val="008F068A"/>
    <w:rsid w:val="008F08E2"/>
    <w:rsid w:val="008F1B83"/>
    <w:rsid w:val="008F2DFA"/>
    <w:rsid w:val="008F3DB1"/>
    <w:rsid w:val="008F453F"/>
    <w:rsid w:val="008F4FE1"/>
    <w:rsid w:val="008F5602"/>
    <w:rsid w:val="008F56CF"/>
    <w:rsid w:val="008F5A24"/>
    <w:rsid w:val="008F65A1"/>
    <w:rsid w:val="008F6A48"/>
    <w:rsid w:val="008F7CDA"/>
    <w:rsid w:val="00900A32"/>
    <w:rsid w:val="009018A9"/>
    <w:rsid w:val="009018DC"/>
    <w:rsid w:val="00902EE4"/>
    <w:rsid w:val="00903495"/>
    <w:rsid w:val="00905D98"/>
    <w:rsid w:val="0090685F"/>
    <w:rsid w:val="0090743C"/>
    <w:rsid w:val="00907961"/>
    <w:rsid w:val="00907C0B"/>
    <w:rsid w:val="00907F5A"/>
    <w:rsid w:val="00912670"/>
    <w:rsid w:val="00912BB4"/>
    <w:rsid w:val="00913D81"/>
    <w:rsid w:val="0091403D"/>
    <w:rsid w:val="00915808"/>
    <w:rsid w:val="00916564"/>
    <w:rsid w:val="009175E6"/>
    <w:rsid w:val="00920B23"/>
    <w:rsid w:val="00921EFB"/>
    <w:rsid w:val="00924473"/>
    <w:rsid w:val="00924654"/>
    <w:rsid w:val="00925B63"/>
    <w:rsid w:val="00925DD4"/>
    <w:rsid w:val="009261A6"/>
    <w:rsid w:val="009321DE"/>
    <w:rsid w:val="00932F94"/>
    <w:rsid w:val="00933169"/>
    <w:rsid w:val="009339D1"/>
    <w:rsid w:val="00934BE1"/>
    <w:rsid w:val="00934CE8"/>
    <w:rsid w:val="00934D49"/>
    <w:rsid w:val="00934D8A"/>
    <w:rsid w:val="0093689B"/>
    <w:rsid w:val="00940ADA"/>
    <w:rsid w:val="00941CDD"/>
    <w:rsid w:val="00943754"/>
    <w:rsid w:val="00943E9B"/>
    <w:rsid w:val="00943EF9"/>
    <w:rsid w:val="0094439B"/>
    <w:rsid w:val="00945174"/>
    <w:rsid w:val="00945478"/>
    <w:rsid w:val="00945EC7"/>
    <w:rsid w:val="0094727A"/>
    <w:rsid w:val="0094766F"/>
    <w:rsid w:val="00951037"/>
    <w:rsid w:val="00951322"/>
    <w:rsid w:val="00951CCE"/>
    <w:rsid w:val="00952640"/>
    <w:rsid w:val="009526F0"/>
    <w:rsid w:val="009531E3"/>
    <w:rsid w:val="00953207"/>
    <w:rsid w:val="0095407E"/>
    <w:rsid w:val="0095621D"/>
    <w:rsid w:val="009568D3"/>
    <w:rsid w:val="00956C1C"/>
    <w:rsid w:val="009607F2"/>
    <w:rsid w:val="009610E4"/>
    <w:rsid w:val="00961551"/>
    <w:rsid w:val="00961B04"/>
    <w:rsid w:val="00961B74"/>
    <w:rsid w:val="00962D05"/>
    <w:rsid w:val="00963017"/>
    <w:rsid w:val="00963E41"/>
    <w:rsid w:val="00964171"/>
    <w:rsid w:val="00964822"/>
    <w:rsid w:val="0096532D"/>
    <w:rsid w:val="00966691"/>
    <w:rsid w:val="009667FB"/>
    <w:rsid w:val="009669F5"/>
    <w:rsid w:val="0097002F"/>
    <w:rsid w:val="00972330"/>
    <w:rsid w:val="00972659"/>
    <w:rsid w:val="00972825"/>
    <w:rsid w:val="00972DE1"/>
    <w:rsid w:val="00974454"/>
    <w:rsid w:val="00974FC9"/>
    <w:rsid w:val="0097503D"/>
    <w:rsid w:val="00975987"/>
    <w:rsid w:val="0097623D"/>
    <w:rsid w:val="00976EC8"/>
    <w:rsid w:val="00976F93"/>
    <w:rsid w:val="00977290"/>
    <w:rsid w:val="00980139"/>
    <w:rsid w:val="00980712"/>
    <w:rsid w:val="00981110"/>
    <w:rsid w:val="009814DC"/>
    <w:rsid w:val="0098225F"/>
    <w:rsid w:val="009830A2"/>
    <w:rsid w:val="009830BE"/>
    <w:rsid w:val="00983269"/>
    <w:rsid w:val="00983BD4"/>
    <w:rsid w:val="00984A59"/>
    <w:rsid w:val="00984E34"/>
    <w:rsid w:val="00984E61"/>
    <w:rsid w:val="00984FB2"/>
    <w:rsid w:val="00985409"/>
    <w:rsid w:val="00985914"/>
    <w:rsid w:val="0098682E"/>
    <w:rsid w:val="009911E8"/>
    <w:rsid w:val="00992E57"/>
    <w:rsid w:val="009932EC"/>
    <w:rsid w:val="00993773"/>
    <w:rsid w:val="009939A5"/>
    <w:rsid w:val="00994C2D"/>
    <w:rsid w:val="00995CA2"/>
    <w:rsid w:val="00996346"/>
    <w:rsid w:val="009966A3"/>
    <w:rsid w:val="00996B4E"/>
    <w:rsid w:val="00996B68"/>
    <w:rsid w:val="00997189"/>
    <w:rsid w:val="009973AA"/>
    <w:rsid w:val="009A01FD"/>
    <w:rsid w:val="009A1620"/>
    <w:rsid w:val="009A17E2"/>
    <w:rsid w:val="009A1972"/>
    <w:rsid w:val="009A1ABD"/>
    <w:rsid w:val="009A1CF4"/>
    <w:rsid w:val="009A20E4"/>
    <w:rsid w:val="009A217B"/>
    <w:rsid w:val="009A23B1"/>
    <w:rsid w:val="009A292F"/>
    <w:rsid w:val="009A2F61"/>
    <w:rsid w:val="009A3BE9"/>
    <w:rsid w:val="009A41D6"/>
    <w:rsid w:val="009A4B12"/>
    <w:rsid w:val="009A4C51"/>
    <w:rsid w:val="009A5619"/>
    <w:rsid w:val="009A5983"/>
    <w:rsid w:val="009A6759"/>
    <w:rsid w:val="009A697F"/>
    <w:rsid w:val="009A72D8"/>
    <w:rsid w:val="009A7331"/>
    <w:rsid w:val="009A7EF0"/>
    <w:rsid w:val="009B1ED2"/>
    <w:rsid w:val="009B2C22"/>
    <w:rsid w:val="009B30D9"/>
    <w:rsid w:val="009B3482"/>
    <w:rsid w:val="009B35E9"/>
    <w:rsid w:val="009B38BB"/>
    <w:rsid w:val="009B3EB1"/>
    <w:rsid w:val="009B5584"/>
    <w:rsid w:val="009B5DC5"/>
    <w:rsid w:val="009B6CBB"/>
    <w:rsid w:val="009B7609"/>
    <w:rsid w:val="009B78D3"/>
    <w:rsid w:val="009C0ADE"/>
    <w:rsid w:val="009C0FB7"/>
    <w:rsid w:val="009C15BE"/>
    <w:rsid w:val="009C1A96"/>
    <w:rsid w:val="009C2671"/>
    <w:rsid w:val="009C39CE"/>
    <w:rsid w:val="009C5C00"/>
    <w:rsid w:val="009C66B9"/>
    <w:rsid w:val="009C66ED"/>
    <w:rsid w:val="009C76A6"/>
    <w:rsid w:val="009D267E"/>
    <w:rsid w:val="009D2F6A"/>
    <w:rsid w:val="009D3CB6"/>
    <w:rsid w:val="009D516B"/>
    <w:rsid w:val="009D617F"/>
    <w:rsid w:val="009D70B2"/>
    <w:rsid w:val="009D771E"/>
    <w:rsid w:val="009E119B"/>
    <w:rsid w:val="009E1521"/>
    <w:rsid w:val="009E261A"/>
    <w:rsid w:val="009E2F11"/>
    <w:rsid w:val="009E3958"/>
    <w:rsid w:val="009E4C49"/>
    <w:rsid w:val="009E595E"/>
    <w:rsid w:val="009E5BAF"/>
    <w:rsid w:val="009E5D89"/>
    <w:rsid w:val="009E7B9B"/>
    <w:rsid w:val="009F1026"/>
    <w:rsid w:val="009F211E"/>
    <w:rsid w:val="009F3A17"/>
    <w:rsid w:val="009F5118"/>
    <w:rsid w:val="009F5A70"/>
    <w:rsid w:val="009F6789"/>
    <w:rsid w:val="009F7AB0"/>
    <w:rsid w:val="00A00A88"/>
    <w:rsid w:val="00A011A4"/>
    <w:rsid w:val="00A0175C"/>
    <w:rsid w:val="00A017CB"/>
    <w:rsid w:val="00A019F0"/>
    <w:rsid w:val="00A01B2D"/>
    <w:rsid w:val="00A028C8"/>
    <w:rsid w:val="00A03101"/>
    <w:rsid w:val="00A031FE"/>
    <w:rsid w:val="00A044E7"/>
    <w:rsid w:val="00A0471C"/>
    <w:rsid w:val="00A05600"/>
    <w:rsid w:val="00A05853"/>
    <w:rsid w:val="00A05B36"/>
    <w:rsid w:val="00A05BE5"/>
    <w:rsid w:val="00A06020"/>
    <w:rsid w:val="00A061B6"/>
    <w:rsid w:val="00A0666A"/>
    <w:rsid w:val="00A07161"/>
    <w:rsid w:val="00A07673"/>
    <w:rsid w:val="00A07A96"/>
    <w:rsid w:val="00A10B12"/>
    <w:rsid w:val="00A10E78"/>
    <w:rsid w:val="00A117E7"/>
    <w:rsid w:val="00A1180D"/>
    <w:rsid w:val="00A1261F"/>
    <w:rsid w:val="00A12875"/>
    <w:rsid w:val="00A128E5"/>
    <w:rsid w:val="00A13A39"/>
    <w:rsid w:val="00A14701"/>
    <w:rsid w:val="00A14D5F"/>
    <w:rsid w:val="00A15842"/>
    <w:rsid w:val="00A158BA"/>
    <w:rsid w:val="00A15C95"/>
    <w:rsid w:val="00A16571"/>
    <w:rsid w:val="00A16F18"/>
    <w:rsid w:val="00A208F7"/>
    <w:rsid w:val="00A21547"/>
    <w:rsid w:val="00A21617"/>
    <w:rsid w:val="00A21B50"/>
    <w:rsid w:val="00A2219E"/>
    <w:rsid w:val="00A2330C"/>
    <w:rsid w:val="00A23E92"/>
    <w:rsid w:val="00A24365"/>
    <w:rsid w:val="00A25896"/>
    <w:rsid w:val="00A25963"/>
    <w:rsid w:val="00A2639F"/>
    <w:rsid w:val="00A27617"/>
    <w:rsid w:val="00A27EA0"/>
    <w:rsid w:val="00A30229"/>
    <w:rsid w:val="00A307E8"/>
    <w:rsid w:val="00A30D3B"/>
    <w:rsid w:val="00A32E16"/>
    <w:rsid w:val="00A33797"/>
    <w:rsid w:val="00A33BCA"/>
    <w:rsid w:val="00A347F8"/>
    <w:rsid w:val="00A34D26"/>
    <w:rsid w:val="00A3594D"/>
    <w:rsid w:val="00A36767"/>
    <w:rsid w:val="00A36DA4"/>
    <w:rsid w:val="00A37E76"/>
    <w:rsid w:val="00A412BB"/>
    <w:rsid w:val="00A41BC1"/>
    <w:rsid w:val="00A426AE"/>
    <w:rsid w:val="00A42BA5"/>
    <w:rsid w:val="00A438C9"/>
    <w:rsid w:val="00A43B11"/>
    <w:rsid w:val="00A43E21"/>
    <w:rsid w:val="00A45015"/>
    <w:rsid w:val="00A45FDE"/>
    <w:rsid w:val="00A51C1C"/>
    <w:rsid w:val="00A51EAE"/>
    <w:rsid w:val="00A52562"/>
    <w:rsid w:val="00A52766"/>
    <w:rsid w:val="00A53818"/>
    <w:rsid w:val="00A54007"/>
    <w:rsid w:val="00A5505F"/>
    <w:rsid w:val="00A5526F"/>
    <w:rsid w:val="00A5527D"/>
    <w:rsid w:val="00A558B5"/>
    <w:rsid w:val="00A56C98"/>
    <w:rsid w:val="00A56E23"/>
    <w:rsid w:val="00A56E7F"/>
    <w:rsid w:val="00A57902"/>
    <w:rsid w:val="00A57D10"/>
    <w:rsid w:val="00A601AA"/>
    <w:rsid w:val="00A62775"/>
    <w:rsid w:val="00A62C58"/>
    <w:rsid w:val="00A62E6B"/>
    <w:rsid w:val="00A65F2B"/>
    <w:rsid w:val="00A66CCE"/>
    <w:rsid w:val="00A66F8D"/>
    <w:rsid w:val="00A671EE"/>
    <w:rsid w:val="00A67E18"/>
    <w:rsid w:val="00A70731"/>
    <w:rsid w:val="00A70780"/>
    <w:rsid w:val="00A715F2"/>
    <w:rsid w:val="00A71969"/>
    <w:rsid w:val="00A71C8A"/>
    <w:rsid w:val="00A71DAA"/>
    <w:rsid w:val="00A72335"/>
    <w:rsid w:val="00A723AA"/>
    <w:rsid w:val="00A72443"/>
    <w:rsid w:val="00A728D1"/>
    <w:rsid w:val="00A74077"/>
    <w:rsid w:val="00A74969"/>
    <w:rsid w:val="00A74F66"/>
    <w:rsid w:val="00A7580F"/>
    <w:rsid w:val="00A801B8"/>
    <w:rsid w:val="00A819BE"/>
    <w:rsid w:val="00A822E2"/>
    <w:rsid w:val="00A82AA1"/>
    <w:rsid w:val="00A839A7"/>
    <w:rsid w:val="00A83E16"/>
    <w:rsid w:val="00A84B19"/>
    <w:rsid w:val="00A854E6"/>
    <w:rsid w:val="00A8559A"/>
    <w:rsid w:val="00A85978"/>
    <w:rsid w:val="00A863A3"/>
    <w:rsid w:val="00A8659F"/>
    <w:rsid w:val="00A87B41"/>
    <w:rsid w:val="00A900AE"/>
    <w:rsid w:val="00A9017E"/>
    <w:rsid w:val="00A9036C"/>
    <w:rsid w:val="00A90966"/>
    <w:rsid w:val="00A90C6B"/>
    <w:rsid w:val="00A9194C"/>
    <w:rsid w:val="00A919B9"/>
    <w:rsid w:val="00A9201F"/>
    <w:rsid w:val="00A92B21"/>
    <w:rsid w:val="00A92FE3"/>
    <w:rsid w:val="00A932F2"/>
    <w:rsid w:val="00A93DED"/>
    <w:rsid w:val="00A96372"/>
    <w:rsid w:val="00AA199E"/>
    <w:rsid w:val="00AA294B"/>
    <w:rsid w:val="00AA34A0"/>
    <w:rsid w:val="00AA378D"/>
    <w:rsid w:val="00AA38C0"/>
    <w:rsid w:val="00AA4AC0"/>
    <w:rsid w:val="00AA4B68"/>
    <w:rsid w:val="00AA54B0"/>
    <w:rsid w:val="00AA5A1E"/>
    <w:rsid w:val="00AA687C"/>
    <w:rsid w:val="00AA6EEB"/>
    <w:rsid w:val="00AA7B94"/>
    <w:rsid w:val="00AB1057"/>
    <w:rsid w:val="00AB20BA"/>
    <w:rsid w:val="00AB2238"/>
    <w:rsid w:val="00AB320B"/>
    <w:rsid w:val="00AB4DE2"/>
    <w:rsid w:val="00AB64EC"/>
    <w:rsid w:val="00AB74FE"/>
    <w:rsid w:val="00AB7633"/>
    <w:rsid w:val="00AC0765"/>
    <w:rsid w:val="00AC1456"/>
    <w:rsid w:val="00AC2432"/>
    <w:rsid w:val="00AC4B74"/>
    <w:rsid w:val="00AC7CA5"/>
    <w:rsid w:val="00AD0022"/>
    <w:rsid w:val="00AD06FC"/>
    <w:rsid w:val="00AD1924"/>
    <w:rsid w:val="00AD1B60"/>
    <w:rsid w:val="00AD40C5"/>
    <w:rsid w:val="00AD4247"/>
    <w:rsid w:val="00AD45E5"/>
    <w:rsid w:val="00AD4BFB"/>
    <w:rsid w:val="00AE0728"/>
    <w:rsid w:val="00AE08F3"/>
    <w:rsid w:val="00AE0A04"/>
    <w:rsid w:val="00AE1BC0"/>
    <w:rsid w:val="00AE2039"/>
    <w:rsid w:val="00AE2F7D"/>
    <w:rsid w:val="00AE31DD"/>
    <w:rsid w:val="00AE42DD"/>
    <w:rsid w:val="00AE4543"/>
    <w:rsid w:val="00AE45FB"/>
    <w:rsid w:val="00AE5484"/>
    <w:rsid w:val="00AE5870"/>
    <w:rsid w:val="00AE626A"/>
    <w:rsid w:val="00AE6B14"/>
    <w:rsid w:val="00AE6CB1"/>
    <w:rsid w:val="00AF020F"/>
    <w:rsid w:val="00AF0817"/>
    <w:rsid w:val="00AF1312"/>
    <w:rsid w:val="00AF1792"/>
    <w:rsid w:val="00AF2BE5"/>
    <w:rsid w:val="00AF35C8"/>
    <w:rsid w:val="00AF3799"/>
    <w:rsid w:val="00AF3BE3"/>
    <w:rsid w:val="00AF3E30"/>
    <w:rsid w:val="00AF4534"/>
    <w:rsid w:val="00AF4C16"/>
    <w:rsid w:val="00AF660B"/>
    <w:rsid w:val="00AF7A07"/>
    <w:rsid w:val="00AF7E3B"/>
    <w:rsid w:val="00B00100"/>
    <w:rsid w:val="00B00A1F"/>
    <w:rsid w:val="00B00CCC"/>
    <w:rsid w:val="00B01597"/>
    <w:rsid w:val="00B02EA5"/>
    <w:rsid w:val="00B0482A"/>
    <w:rsid w:val="00B0555C"/>
    <w:rsid w:val="00B05C22"/>
    <w:rsid w:val="00B05F1B"/>
    <w:rsid w:val="00B06300"/>
    <w:rsid w:val="00B06CBB"/>
    <w:rsid w:val="00B07EE3"/>
    <w:rsid w:val="00B107AC"/>
    <w:rsid w:val="00B12350"/>
    <w:rsid w:val="00B14F96"/>
    <w:rsid w:val="00B15207"/>
    <w:rsid w:val="00B15786"/>
    <w:rsid w:val="00B15A27"/>
    <w:rsid w:val="00B15C45"/>
    <w:rsid w:val="00B164F9"/>
    <w:rsid w:val="00B16BE5"/>
    <w:rsid w:val="00B17FFB"/>
    <w:rsid w:val="00B2098C"/>
    <w:rsid w:val="00B21EE1"/>
    <w:rsid w:val="00B22856"/>
    <w:rsid w:val="00B22894"/>
    <w:rsid w:val="00B22FC5"/>
    <w:rsid w:val="00B238DA"/>
    <w:rsid w:val="00B25D00"/>
    <w:rsid w:val="00B273AF"/>
    <w:rsid w:val="00B3335B"/>
    <w:rsid w:val="00B340F5"/>
    <w:rsid w:val="00B3417F"/>
    <w:rsid w:val="00B34A11"/>
    <w:rsid w:val="00B355CF"/>
    <w:rsid w:val="00B363B6"/>
    <w:rsid w:val="00B37E4A"/>
    <w:rsid w:val="00B40380"/>
    <w:rsid w:val="00B40A6A"/>
    <w:rsid w:val="00B41B3A"/>
    <w:rsid w:val="00B42C1E"/>
    <w:rsid w:val="00B42E12"/>
    <w:rsid w:val="00B42EDB"/>
    <w:rsid w:val="00B4301A"/>
    <w:rsid w:val="00B43EB6"/>
    <w:rsid w:val="00B43F54"/>
    <w:rsid w:val="00B44951"/>
    <w:rsid w:val="00B44DB1"/>
    <w:rsid w:val="00B46B39"/>
    <w:rsid w:val="00B51BB9"/>
    <w:rsid w:val="00B5212F"/>
    <w:rsid w:val="00B521E9"/>
    <w:rsid w:val="00B527C9"/>
    <w:rsid w:val="00B529A9"/>
    <w:rsid w:val="00B5324E"/>
    <w:rsid w:val="00B5353D"/>
    <w:rsid w:val="00B54E5E"/>
    <w:rsid w:val="00B55228"/>
    <w:rsid w:val="00B55CDA"/>
    <w:rsid w:val="00B56C8B"/>
    <w:rsid w:val="00B5713A"/>
    <w:rsid w:val="00B60E6C"/>
    <w:rsid w:val="00B62BBE"/>
    <w:rsid w:val="00B62FF6"/>
    <w:rsid w:val="00B63E16"/>
    <w:rsid w:val="00B64235"/>
    <w:rsid w:val="00B64578"/>
    <w:rsid w:val="00B66578"/>
    <w:rsid w:val="00B67139"/>
    <w:rsid w:val="00B703ED"/>
    <w:rsid w:val="00B732AD"/>
    <w:rsid w:val="00B73397"/>
    <w:rsid w:val="00B7359B"/>
    <w:rsid w:val="00B735A2"/>
    <w:rsid w:val="00B73FF5"/>
    <w:rsid w:val="00B757A4"/>
    <w:rsid w:val="00B76C75"/>
    <w:rsid w:val="00B808E5"/>
    <w:rsid w:val="00B80A43"/>
    <w:rsid w:val="00B80B61"/>
    <w:rsid w:val="00B8184F"/>
    <w:rsid w:val="00B81E77"/>
    <w:rsid w:val="00B82893"/>
    <w:rsid w:val="00B82EE7"/>
    <w:rsid w:val="00B84448"/>
    <w:rsid w:val="00B8445B"/>
    <w:rsid w:val="00B85846"/>
    <w:rsid w:val="00B867B7"/>
    <w:rsid w:val="00B86E69"/>
    <w:rsid w:val="00B9045C"/>
    <w:rsid w:val="00B91488"/>
    <w:rsid w:val="00B9151C"/>
    <w:rsid w:val="00B91817"/>
    <w:rsid w:val="00B918AB"/>
    <w:rsid w:val="00B94446"/>
    <w:rsid w:val="00B94F77"/>
    <w:rsid w:val="00B95A24"/>
    <w:rsid w:val="00B96D2C"/>
    <w:rsid w:val="00B96D8F"/>
    <w:rsid w:val="00B97D72"/>
    <w:rsid w:val="00BA08AF"/>
    <w:rsid w:val="00BA09B1"/>
    <w:rsid w:val="00BA290B"/>
    <w:rsid w:val="00BA32AF"/>
    <w:rsid w:val="00BA6C35"/>
    <w:rsid w:val="00BA71F2"/>
    <w:rsid w:val="00BB001B"/>
    <w:rsid w:val="00BB04A0"/>
    <w:rsid w:val="00BB1F26"/>
    <w:rsid w:val="00BB29B9"/>
    <w:rsid w:val="00BB2D3C"/>
    <w:rsid w:val="00BB6295"/>
    <w:rsid w:val="00BB6920"/>
    <w:rsid w:val="00BC0B12"/>
    <w:rsid w:val="00BC15CE"/>
    <w:rsid w:val="00BC2B71"/>
    <w:rsid w:val="00BC314B"/>
    <w:rsid w:val="00BC3937"/>
    <w:rsid w:val="00BC3CA4"/>
    <w:rsid w:val="00BC40F5"/>
    <w:rsid w:val="00BC4B2A"/>
    <w:rsid w:val="00BC4E42"/>
    <w:rsid w:val="00BC5789"/>
    <w:rsid w:val="00BC74BD"/>
    <w:rsid w:val="00BD1AA3"/>
    <w:rsid w:val="00BD22C4"/>
    <w:rsid w:val="00BD3DF1"/>
    <w:rsid w:val="00BD4583"/>
    <w:rsid w:val="00BD49B5"/>
    <w:rsid w:val="00BD59E7"/>
    <w:rsid w:val="00BD5F75"/>
    <w:rsid w:val="00BD68CA"/>
    <w:rsid w:val="00BD6B4C"/>
    <w:rsid w:val="00BD72A2"/>
    <w:rsid w:val="00BE02DE"/>
    <w:rsid w:val="00BE169F"/>
    <w:rsid w:val="00BE1B39"/>
    <w:rsid w:val="00BE24CC"/>
    <w:rsid w:val="00BE2ACD"/>
    <w:rsid w:val="00BE37B5"/>
    <w:rsid w:val="00BE3C17"/>
    <w:rsid w:val="00BE4785"/>
    <w:rsid w:val="00BE5361"/>
    <w:rsid w:val="00BE61F9"/>
    <w:rsid w:val="00BE6CAB"/>
    <w:rsid w:val="00BE6DDF"/>
    <w:rsid w:val="00BE7069"/>
    <w:rsid w:val="00BE7C34"/>
    <w:rsid w:val="00BE7D31"/>
    <w:rsid w:val="00BF00B3"/>
    <w:rsid w:val="00BF1117"/>
    <w:rsid w:val="00BF1A96"/>
    <w:rsid w:val="00BF42A1"/>
    <w:rsid w:val="00BF4714"/>
    <w:rsid w:val="00BF54EA"/>
    <w:rsid w:val="00BF5D45"/>
    <w:rsid w:val="00BF6F8C"/>
    <w:rsid w:val="00BF74BC"/>
    <w:rsid w:val="00BF75CB"/>
    <w:rsid w:val="00C0099C"/>
    <w:rsid w:val="00C01CA4"/>
    <w:rsid w:val="00C02606"/>
    <w:rsid w:val="00C02679"/>
    <w:rsid w:val="00C04730"/>
    <w:rsid w:val="00C04B26"/>
    <w:rsid w:val="00C04C4B"/>
    <w:rsid w:val="00C05806"/>
    <w:rsid w:val="00C05E50"/>
    <w:rsid w:val="00C05F00"/>
    <w:rsid w:val="00C06629"/>
    <w:rsid w:val="00C06C2E"/>
    <w:rsid w:val="00C06F00"/>
    <w:rsid w:val="00C07B0B"/>
    <w:rsid w:val="00C11D68"/>
    <w:rsid w:val="00C11E98"/>
    <w:rsid w:val="00C12248"/>
    <w:rsid w:val="00C12E3B"/>
    <w:rsid w:val="00C13770"/>
    <w:rsid w:val="00C14BAF"/>
    <w:rsid w:val="00C15460"/>
    <w:rsid w:val="00C15EA5"/>
    <w:rsid w:val="00C16183"/>
    <w:rsid w:val="00C16C4E"/>
    <w:rsid w:val="00C17865"/>
    <w:rsid w:val="00C17D40"/>
    <w:rsid w:val="00C17F42"/>
    <w:rsid w:val="00C209E1"/>
    <w:rsid w:val="00C22182"/>
    <w:rsid w:val="00C228C5"/>
    <w:rsid w:val="00C22B33"/>
    <w:rsid w:val="00C22BD1"/>
    <w:rsid w:val="00C22FFD"/>
    <w:rsid w:val="00C23E37"/>
    <w:rsid w:val="00C2578B"/>
    <w:rsid w:val="00C26B2C"/>
    <w:rsid w:val="00C274DF"/>
    <w:rsid w:val="00C30BDE"/>
    <w:rsid w:val="00C3158C"/>
    <w:rsid w:val="00C316C4"/>
    <w:rsid w:val="00C3177A"/>
    <w:rsid w:val="00C32A7B"/>
    <w:rsid w:val="00C32C56"/>
    <w:rsid w:val="00C35626"/>
    <w:rsid w:val="00C36430"/>
    <w:rsid w:val="00C36BCC"/>
    <w:rsid w:val="00C36F1A"/>
    <w:rsid w:val="00C41EE7"/>
    <w:rsid w:val="00C41F10"/>
    <w:rsid w:val="00C438F7"/>
    <w:rsid w:val="00C43ECF"/>
    <w:rsid w:val="00C45A1B"/>
    <w:rsid w:val="00C45D80"/>
    <w:rsid w:val="00C46144"/>
    <w:rsid w:val="00C461D1"/>
    <w:rsid w:val="00C46422"/>
    <w:rsid w:val="00C46D6B"/>
    <w:rsid w:val="00C46DB5"/>
    <w:rsid w:val="00C46F08"/>
    <w:rsid w:val="00C47446"/>
    <w:rsid w:val="00C47F0A"/>
    <w:rsid w:val="00C502DF"/>
    <w:rsid w:val="00C5064D"/>
    <w:rsid w:val="00C50BEB"/>
    <w:rsid w:val="00C5194B"/>
    <w:rsid w:val="00C522A2"/>
    <w:rsid w:val="00C52DB8"/>
    <w:rsid w:val="00C53C4D"/>
    <w:rsid w:val="00C543D6"/>
    <w:rsid w:val="00C54616"/>
    <w:rsid w:val="00C55065"/>
    <w:rsid w:val="00C56DBA"/>
    <w:rsid w:val="00C5737E"/>
    <w:rsid w:val="00C57999"/>
    <w:rsid w:val="00C57D6D"/>
    <w:rsid w:val="00C60195"/>
    <w:rsid w:val="00C6063E"/>
    <w:rsid w:val="00C6066F"/>
    <w:rsid w:val="00C60932"/>
    <w:rsid w:val="00C6133C"/>
    <w:rsid w:val="00C618C9"/>
    <w:rsid w:val="00C61F91"/>
    <w:rsid w:val="00C62450"/>
    <w:rsid w:val="00C62C1D"/>
    <w:rsid w:val="00C6378B"/>
    <w:rsid w:val="00C657F7"/>
    <w:rsid w:val="00C65C10"/>
    <w:rsid w:val="00C65C66"/>
    <w:rsid w:val="00C66259"/>
    <w:rsid w:val="00C66862"/>
    <w:rsid w:val="00C6707C"/>
    <w:rsid w:val="00C67709"/>
    <w:rsid w:val="00C710D0"/>
    <w:rsid w:val="00C712E4"/>
    <w:rsid w:val="00C7481B"/>
    <w:rsid w:val="00C7549A"/>
    <w:rsid w:val="00C75DB7"/>
    <w:rsid w:val="00C761D4"/>
    <w:rsid w:val="00C765EF"/>
    <w:rsid w:val="00C76636"/>
    <w:rsid w:val="00C76ABC"/>
    <w:rsid w:val="00C76B45"/>
    <w:rsid w:val="00C817B8"/>
    <w:rsid w:val="00C823BA"/>
    <w:rsid w:val="00C8532E"/>
    <w:rsid w:val="00C866CE"/>
    <w:rsid w:val="00C86D78"/>
    <w:rsid w:val="00C87890"/>
    <w:rsid w:val="00C904DF"/>
    <w:rsid w:val="00C913C5"/>
    <w:rsid w:val="00C91868"/>
    <w:rsid w:val="00C92306"/>
    <w:rsid w:val="00C92476"/>
    <w:rsid w:val="00C92F91"/>
    <w:rsid w:val="00C93042"/>
    <w:rsid w:val="00C93829"/>
    <w:rsid w:val="00C9398D"/>
    <w:rsid w:val="00C94CB5"/>
    <w:rsid w:val="00C97335"/>
    <w:rsid w:val="00C9775F"/>
    <w:rsid w:val="00C97AB2"/>
    <w:rsid w:val="00CA0AC1"/>
    <w:rsid w:val="00CA0FDB"/>
    <w:rsid w:val="00CA19A0"/>
    <w:rsid w:val="00CA19C4"/>
    <w:rsid w:val="00CA2544"/>
    <w:rsid w:val="00CA25E3"/>
    <w:rsid w:val="00CA3F9A"/>
    <w:rsid w:val="00CB06A4"/>
    <w:rsid w:val="00CB0A19"/>
    <w:rsid w:val="00CB1038"/>
    <w:rsid w:val="00CB36B8"/>
    <w:rsid w:val="00CB448D"/>
    <w:rsid w:val="00CB47E4"/>
    <w:rsid w:val="00CB47F6"/>
    <w:rsid w:val="00CB70F9"/>
    <w:rsid w:val="00CB77CD"/>
    <w:rsid w:val="00CB79A1"/>
    <w:rsid w:val="00CC088A"/>
    <w:rsid w:val="00CC0D7E"/>
    <w:rsid w:val="00CC1085"/>
    <w:rsid w:val="00CC145E"/>
    <w:rsid w:val="00CC25BF"/>
    <w:rsid w:val="00CC28F1"/>
    <w:rsid w:val="00CC350D"/>
    <w:rsid w:val="00CC367C"/>
    <w:rsid w:val="00CC39BA"/>
    <w:rsid w:val="00CC4373"/>
    <w:rsid w:val="00CC4810"/>
    <w:rsid w:val="00CC516A"/>
    <w:rsid w:val="00CC52D6"/>
    <w:rsid w:val="00CC58F0"/>
    <w:rsid w:val="00CD08BC"/>
    <w:rsid w:val="00CD0A3F"/>
    <w:rsid w:val="00CD10E6"/>
    <w:rsid w:val="00CD3536"/>
    <w:rsid w:val="00CD46F6"/>
    <w:rsid w:val="00CD5179"/>
    <w:rsid w:val="00CD6609"/>
    <w:rsid w:val="00CD707D"/>
    <w:rsid w:val="00CE094C"/>
    <w:rsid w:val="00CE0A24"/>
    <w:rsid w:val="00CE0CC9"/>
    <w:rsid w:val="00CE17AF"/>
    <w:rsid w:val="00CE2178"/>
    <w:rsid w:val="00CE3531"/>
    <w:rsid w:val="00CE3542"/>
    <w:rsid w:val="00CE4280"/>
    <w:rsid w:val="00CE45D8"/>
    <w:rsid w:val="00CE4F9F"/>
    <w:rsid w:val="00CE5FAB"/>
    <w:rsid w:val="00CE613A"/>
    <w:rsid w:val="00CE6205"/>
    <w:rsid w:val="00CE72A7"/>
    <w:rsid w:val="00CE7631"/>
    <w:rsid w:val="00CE7A02"/>
    <w:rsid w:val="00CF0016"/>
    <w:rsid w:val="00CF0124"/>
    <w:rsid w:val="00CF0941"/>
    <w:rsid w:val="00CF0FC9"/>
    <w:rsid w:val="00CF10FD"/>
    <w:rsid w:val="00CF1288"/>
    <w:rsid w:val="00CF130B"/>
    <w:rsid w:val="00CF19F0"/>
    <w:rsid w:val="00CF1B76"/>
    <w:rsid w:val="00CF1E27"/>
    <w:rsid w:val="00CF2CDC"/>
    <w:rsid w:val="00CF3452"/>
    <w:rsid w:val="00CF3A45"/>
    <w:rsid w:val="00CF3E6E"/>
    <w:rsid w:val="00CF41A2"/>
    <w:rsid w:val="00CF5689"/>
    <w:rsid w:val="00CF5B35"/>
    <w:rsid w:val="00CF714B"/>
    <w:rsid w:val="00CF7F60"/>
    <w:rsid w:val="00D021E2"/>
    <w:rsid w:val="00D0697B"/>
    <w:rsid w:val="00D06D48"/>
    <w:rsid w:val="00D122B8"/>
    <w:rsid w:val="00D1257C"/>
    <w:rsid w:val="00D1259F"/>
    <w:rsid w:val="00D12ABA"/>
    <w:rsid w:val="00D12DB3"/>
    <w:rsid w:val="00D12F9B"/>
    <w:rsid w:val="00D1449F"/>
    <w:rsid w:val="00D150CC"/>
    <w:rsid w:val="00D155F4"/>
    <w:rsid w:val="00D15AFD"/>
    <w:rsid w:val="00D16916"/>
    <w:rsid w:val="00D16973"/>
    <w:rsid w:val="00D16BC6"/>
    <w:rsid w:val="00D171CD"/>
    <w:rsid w:val="00D17235"/>
    <w:rsid w:val="00D17448"/>
    <w:rsid w:val="00D24293"/>
    <w:rsid w:val="00D250B9"/>
    <w:rsid w:val="00D25508"/>
    <w:rsid w:val="00D25BAD"/>
    <w:rsid w:val="00D25BF7"/>
    <w:rsid w:val="00D27A2D"/>
    <w:rsid w:val="00D31049"/>
    <w:rsid w:val="00D31415"/>
    <w:rsid w:val="00D3211D"/>
    <w:rsid w:val="00D335F3"/>
    <w:rsid w:val="00D337F3"/>
    <w:rsid w:val="00D33D20"/>
    <w:rsid w:val="00D35577"/>
    <w:rsid w:val="00D36241"/>
    <w:rsid w:val="00D36C70"/>
    <w:rsid w:val="00D40323"/>
    <w:rsid w:val="00D41A71"/>
    <w:rsid w:val="00D42316"/>
    <w:rsid w:val="00D43A8E"/>
    <w:rsid w:val="00D43B01"/>
    <w:rsid w:val="00D45612"/>
    <w:rsid w:val="00D51398"/>
    <w:rsid w:val="00D51574"/>
    <w:rsid w:val="00D515C9"/>
    <w:rsid w:val="00D51C63"/>
    <w:rsid w:val="00D52A7F"/>
    <w:rsid w:val="00D53A5A"/>
    <w:rsid w:val="00D54AA0"/>
    <w:rsid w:val="00D54D1B"/>
    <w:rsid w:val="00D564D8"/>
    <w:rsid w:val="00D6010D"/>
    <w:rsid w:val="00D605C4"/>
    <w:rsid w:val="00D609AC"/>
    <w:rsid w:val="00D63277"/>
    <w:rsid w:val="00D67336"/>
    <w:rsid w:val="00D67D73"/>
    <w:rsid w:val="00D723BF"/>
    <w:rsid w:val="00D72C50"/>
    <w:rsid w:val="00D732D4"/>
    <w:rsid w:val="00D73689"/>
    <w:rsid w:val="00D739F5"/>
    <w:rsid w:val="00D73B83"/>
    <w:rsid w:val="00D73E43"/>
    <w:rsid w:val="00D744AC"/>
    <w:rsid w:val="00D76C2F"/>
    <w:rsid w:val="00D76D4C"/>
    <w:rsid w:val="00D7738D"/>
    <w:rsid w:val="00D77724"/>
    <w:rsid w:val="00D805A7"/>
    <w:rsid w:val="00D80AE1"/>
    <w:rsid w:val="00D8144D"/>
    <w:rsid w:val="00D828E1"/>
    <w:rsid w:val="00D8291B"/>
    <w:rsid w:val="00D831FA"/>
    <w:rsid w:val="00D83C5C"/>
    <w:rsid w:val="00D83C90"/>
    <w:rsid w:val="00D860DA"/>
    <w:rsid w:val="00D86825"/>
    <w:rsid w:val="00D86E71"/>
    <w:rsid w:val="00D875F2"/>
    <w:rsid w:val="00D87DE4"/>
    <w:rsid w:val="00D87E96"/>
    <w:rsid w:val="00D91BE2"/>
    <w:rsid w:val="00D933E9"/>
    <w:rsid w:val="00D93E19"/>
    <w:rsid w:val="00D95214"/>
    <w:rsid w:val="00D96A21"/>
    <w:rsid w:val="00D96E60"/>
    <w:rsid w:val="00D97038"/>
    <w:rsid w:val="00D974CA"/>
    <w:rsid w:val="00D976DA"/>
    <w:rsid w:val="00D97A98"/>
    <w:rsid w:val="00DA0836"/>
    <w:rsid w:val="00DA17E5"/>
    <w:rsid w:val="00DA2C94"/>
    <w:rsid w:val="00DA3967"/>
    <w:rsid w:val="00DA3B56"/>
    <w:rsid w:val="00DA4261"/>
    <w:rsid w:val="00DA5731"/>
    <w:rsid w:val="00DA60DB"/>
    <w:rsid w:val="00DA60E1"/>
    <w:rsid w:val="00DA691B"/>
    <w:rsid w:val="00DA7C7D"/>
    <w:rsid w:val="00DA7DAE"/>
    <w:rsid w:val="00DB04FE"/>
    <w:rsid w:val="00DB0681"/>
    <w:rsid w:val="00DB19D5"/>
    <w:rsid w:val="00DB2BF5"/>
    <w:rsid w:val="00DB462D"/>
    <w:rsid w:val="00DB576A"/>
    <w:rsid w:val="00DB6A33"/>
    <w:rsid w:val="00DB6E9F"/>
    <w:rsid w:val="00DB78F7"/>
    <w:rsid w:val="00DB7F1F"/>
    <w:rsid w:val="00DC0114"/>
    <w:rsid w:val="00DC0541"/>
    <w:rsid w:val="00DC08AE"/>
    <w:rsid w:val="00DC1E71"/>
    <w:rsid w:val="00DC4389"/>
    <w:rsid w:val="00DC4461"/>
    <w:rsid w:val="00DC4966"/>
    <w:rsid w:val="00DC4A31"/>
    <w:rsid w:val="00DC60E7"/>
    <w:rsid w:val="00DC7B1D"/>
    <w:rsid w:val="00DD01BB"/>
    <w:rsid w:val="00DD0C67"/>
    <w:rsid w:val="00DD1358"/>
    <w:rsid w:val="00DD742F"/>
    <w:rsid w:val="00DD7453"/>
    <w:rsid w:val="00DE1B10"/>
    <w:rsid w:val="00DE2557"/>
    <w:rsid w:val="00DE285B"/>
    <w:rsid w:val="00DE2EBE"/>
    <w:rsid w:val="00DE2F54"/>
    <w:rsid w:val="00DE317A"/>
    <w:rsid w:val="00DE3305"/>
    <w:rsid w:val="00DE4BB4"/>
    <w:rsid w:val="00DE4EE0"/>
    <w:rsid w:val="00DE5AE7"/>
    <w:rsid w:val="00DE65C1"/>
    <w:rsid w:val="00DE6A82"/>
    <w:rsid w:val="00DE78F1"/>
    <w:rsid w:val="00DF0310"/>
    <w:rsid w:val="00DF1499"/>
    <w:rsid w:val="00DF20E4"/>
    <w:rsid w:val="00DF2A48"/>
    <w:rsid w:val="00DF2D26"/>
    <w:rsid w:val="00DF2D86"/>
    <w:rsid w:val="00DF369B"/>
    <w:rsid w:val="00DF4112"/>
    <w:rsid w:val="00DF4D59"/>
    <w:rsid w:val="00DF5083"/>
    <w:rsid w:val="00DF7B3C"/>
    <w:rsid w:val="00DF7BDA"/>
    <w:rsid w:val="00E0011C"/>
    <w:rsid w:val="00E001C4"/>
    <w:rsid w:val="00E00797"/>
    <w:rsid w:val="00E035FE"/>
    <w:rsid w:val="00E03E98"/>
    <w:rsid w:val="00E04C0E"/>
    <w:rsid w:val="00E062D8"/>
    <w:rsid w:val="00E06946"/>
    <w:rsid w:val="00E0782E"/>
    <w:rsid w:val="00E0783E"/>
    <w:rsid w:val="00E07AC7"/>
    <w:rsid w:val="00E07CFC"/>
    <w:rsid w:val="00E11708"/>
    <w:rsid w:val="00E1238A"/>
    <w:rsid w:val="00E125D2"/>
    <w:rsid w:val="00E136CF"/>
    <w:rsid w:val="00E138BA"/>
    <w:rsid w:val="00E1527A"/>
    <w:rsid w:val="00E17F50"/>
    <w:rsid w:val="00E20C7F"/>
    <w:rsid w:val="00E2179D"/>
    <w:rsid w:val="00E23FD7"/>
    <w:rsid w:val="00E24690"/>
    <w:rsid w:val="00E25684"/>
    <w:rsid w:val="00E26DFE"/>
    <w:rsid w:val="00E26E68"/>
    <w:rsid w:val="00E274BE"/>
    <w:rsid w:val="00E30E97"/>
    <w:rsid w:val="00E3191B"/>
    <w:rsid w:val="00E32A12"/>
    <w:rsid w:val="00E332DA"/>
    <w:rsid w:val="00E34049"/>
    <w:rsid w:val="00E34ADE"/>
    <w:rsid w:val="00E36341"/>
    <w:rsid w:val="00E3656F"/>
    <w:rsid w:val="00E370CD"/>
    <w:rsid w:val="00E37219"/>
    <w:rsid w:val="00E37249"/>
    <w:rsid w:val="00E37EBC"/>
    <w:rsid w:val="00E4230E"/>
    <w:rsid w:val="00E42BCC"/>
    <w:rsid w:val="00E436E1"/>
    <w:rsid w:val="00E441CF"/>
    <w:rsid w:val="00E4511D"/>
    <w:rsid w:val="00E4553C"/>
    <w:rsid w:val="00E461C5"/>
    <w:rsid w:val="00E46C22"/>
    <w:rsid w:val="00E46C89"/>
    <w:rsid w:val="00E47D49"/>
    <w:rsid w:val="00E52386"/>
    <w:rsid w:val="00E53B24"/>
    <w:rsid w:val="00E53F3A"/>
    <w:rsid w:val="00E54012"/>
    <w:rsid w:val="00E549A4"/>
    <w:rsid w:val="00E54E97"/>
    <w:rsid w:val="00E5500B"/>
    <w:rsid w:val="00E558C1"/>
    <w:rsid w:val="00E5684A"/>
    <w:rsid w:val="00E56913"/>
    <w:rsid w:val="00E57092"/>
    <w:rsid w:val="00E573F5"/>
    <w:rsid w:val="00E57A95"/>
    <w:rsid w:val="00E60C8F"/>
    <w:rsid w:val="00E60DC5"/>
    <w:rsid w:val="00E60ED3"/>
    <w:rsid w:val="00E619D4"/>
    <w:rsid w:val="00E6248A"/>
    <w:rsid w:val="00E6618B"/>
    <w:rsid w:val="00E66618"/>
    <w:rsid w:val="00E66F29"/>
    <w:rsid w:val="00E67F45"/>
    <w:rsid w:val="00E707FA"/>
    <w:rsid w:val="00E70B14"/>
    <w:rsid w:val="00E70C14"/>
    <w:rsid w:val="00E70FF9"/>
    <w:rsid w:val="00E71621"/>
    <w:rsid w:val="00E71EFD"/>
    <w:rsid w:val="00E73A07"/>
    <w:rsid w:val="00E7427E"/>
    <w:rsid w:val="00E74539"/>
    <w:rsid w:val="00E746E3"/>
    <w:rsid w:val="00E74EDE"/>
    <w:rsid w:val="00E75867"/>
    <w:rsid w:val="00E767AA"/>
    <w:rsid w:val="00E7718D"/>
    <w:rsid w:val="00E77A34"/>
    <w:rsid w:val="00E80903"/>
    <w:rsid w:val="00E810B8"/>
    <w:rsid w:val="00E82909"/>
    <w:rsid w:val="00E82BC3"/>
    <w:rsid w:val="00E83064"/>
    <w:rsid w:val="00E837CD"/>
    <w:rsid w:val="00E83C9D"/>
    <w:rsid w:val="00E84808"/>
    <w:rsid w:val="00E84DCF"/>
    <w:rsid w:val="00E852B9"/>
    <w:rsid w:val="00E8661B"/>
    <w:rsid w:val="00E86690"/>
    <w:rsid w:val="00E86DE0"/>
    <w:rsid w:val="00E87F98"/>
    <w:rsid w:val="00E9015B"/>
    <w:rsid w:val="00E910C7"/>
    <w:rsid w:val="00E911E1"/>
    <w:rsid w:val="00E917D6"/>
    <w:rsid w:val="00E917DF"/>
    <w:rsid w:val="00E9396F"/>
    <w:rsid w:val="00E95270"/>
    <w:rsid w:val="00E952A1"/>
    <w:rsid w:val="00E952D9"/>
    <w:rsid w:val="00E95533"/>
    <w:rsid w:val="00E961B1"/>
    <w:rsid w:val="00E96E5B"/>
    <w:rsid w:val="00EA0483"/>
    <w:rsid w:val="00EA0676"/>
    <w:rsid w:val="00EA0710"/>
    <w:rsid w:val="00EA0C1E"/>
    <w:rsid w:val="00EA15DD"/>
    <w:rsid w:val="00EA2F25"/>
    <w:rsid w:val="00EA3014"/>
    <w:rsid w:val="00EA4B0A"/>
    <w:rsid w:val="00EA4C22"/>
    <w:rsid w:val="00EA4F42"/>
    <w:rsid w:val="00EA57BC"/>
    <w:rsid w:val="00EA5D91"/>
    <w:rsid w:val="00EA652B"/>
    <w:rsid w:val="00EA6C02"/>
    <w:rsid w:val="00EA71F5"/>
    <w:rsid w:val="00EA7542"/>
    <w:rsid w:val="00EB00A7"/>
    <w:rsid w:val="00EB04FB"/>
    <w:rsid w:val="00EB0E3F"/>
    <w:rsid w:val="00EB1046"/>
    <w:rsid w:val="00EB230F"/>
    <w:rsid w:val="00EB23DC"/>
    <w:rsid w:val="00EB251A"/>
    <w:rsid w:val="00EB2A4A"/>
    <w:rsid w:val="00EB34EF"/>
    <w:rsid w:val="00EB3AFC"/>
    <w:rsid w:val="00EB4592"/>
    <w:rsid w:val="00EB4C31"/>
    <w:rsid w:val="00EB52CA"/>
    <w:rsid w:val="00EB5709"/>
    <w:rsid w:val="00EB5E91"/>
    <w:rsid w:val="00EB6951"/>
    <w:rsid w:val="00EB7F01"/>
    <w:rsid w:val="00EC09EE"/>
    <w:rsid w:val="00EC120C"/>
    <w:rsid w:val="00EC1E76"/>
    <w:rsid w:val="00EC26BC"/>
    <w:rsid w:val="00EC26D4"/>
    <w:rsid w:val="00EC2A14"/>
    <w:rsid w:val="00EC445F"/>
    <w:rsid w:val="00EC48D1"/>
    <w:rsid w:val="00EC4D6B"/>
    <w:rsid w:val="00EC573B"/>
    <w:rsid w:val="00EC63C7"/>
    <w:rsid w:val="00EC6462"/>
    <w:rsid w:val="00EC6A93"/>
    <w:rsid w:val="00EC6FE8"/>
    <w:rsid w:val="00EC7648"/>
    <w:rsid w:val="00ED0A5F"/>
    <w:rsid w:val="00ED0A80"/>
    <w:rsid w:val="00ED26F0"/>
    <w:rsid w:val="00ED300A"/>
    <w:rsid w:val="00ED4C74"/>
    <w:rsid w:val="00ED6843"/>
    <w:rsid w:val="00ED6C51"/>
    <w:rsid w:val="00ED7955"/>
    <w:rsid w:val="00EE03BF"/>
    <w:rsid w:val="00EE0976"/>
    <w:rsid w:val="00EE1129"/>
    <w:rsid w:val="00EE120C"/>
    <w:rsid w:val="00EE1FA0"/>
    <w:rsid w:val="00EE2C7E"/>
    <w:rsid w:val="00EE39A7"/>
    <w:rsid w:val="00EE40F7"/>
    <w:rsid w:val="00EE472D"/>
    <w:rsid w:val="00EE4CA2"/>
    <w:rsid w:val="00EE4DD9"/>
    <w:rsid w:val="00EE4EAF"/>
    <w:rsid w:val="00EE503F"/>
    <w:rsid w:val="00EE66D2"/>
    <w:rsid w:val="00EE6F3B"/>
    <w:rsid w:val="00EE7B09"/>
    <w:rsid w:val="00EF3453"/>
    <w:rsid w:val="00EF4368"/>
    <w:rsid w:val="00EF4939"/>
    <w:rsid w:val="00EF5C68"/>
    <w:rsid w:val="00EF61B9"/>
    <w:rsid w:val="00EF63FF"/>
    <w:rsid w:val="00F018B2"/>
    <w:rsid w:val="00F01C84"/>
    <w:rsid w:val="00F02D25"/>
    <w:rsid w:val="00F02EC0"/>
    <w:rsid w:val="00F034B1"/>
    <w:rsid w:val="00F03C6C"/>
    <w:rsid w:val="00F03C8D"/>
    <w:rsid w:val="00F06D7E"/>
    <w:rsid w:val="00F1040E"/>
    <w:rsid w:val="00F10D0E"/>
    <w:rsid w:val="00F11C3D"/>
    <w:rsid w:val="00F14A32"/>
    <w:rsid w:val="00F154DB"/>
    <w:rsid w:val="00F15B42"/>
    <w:rsid w:val="00F15F63"/>
    <w:rsid w:val="00F16E04"/>
    <w:rsid w:val="00F20758"/>
    <w:rsid w:val="00F20B5F"/>
    <w:rsid w:val="00F20BDF"/>
    <w:rsid w:val="00F23C9B"/>
    <w:rsid w:val="00F23D54"/>
    <w:rsid w:val="00F23D77"/>
    <w:rsid w:val="00F240B6"/>
    <w:rsid w:val="00F24C60"/>
    <w:rsid w:val="00F254BC"/>
    <w:rsid w:val="00F25519"/>
    <w:rsid w:val="00F2563D"/>
    <w:rsid w:val="00F266EC"/>
    <w:rsid w:val="00F268B8"/>
    <w:rsid w:val="00F268CD"/>
    <w:rsid w:val="00F26AC8"/>
    <w:rsid w:val="00F26F66"/>
    <w:rsid w:val="00F271CB"/>
    <w:rsid w:val="00F2737C"/>
    <w:rsid w:val="00F27714"/>
    <w:rsid w:val="00F2791A"/>
    <w:rsid w:val="00F31C98"/>
    <w:rsid w:val="00F32255"/>
    <w:rsid w:val="00F347D2"/>
    <w:rsid w:val="00F349C1"/>
    <w:rsid w:val="00F34A5C"/>
    <w:rsid w:val="00F3596B"/>
    <w:rsid w:val="00F35F12"/>
    <w:rsid w:val="00F3627B"/>
    <w:rsid w:val="00F36B30"/>
    <w:rsid w:val="00F37F05"/>
    <w:rsid w:val="00F4011B"/>
    <w:rsid w:val="00F405F2"/>
    <w:rsid w:val="00F425F7"/>
    <w:rsid w:val="00F431AA"/>
    <w:rsid w:val="00F43358"/>
    <w:rsid w:val="00F43FED"/>
    <w:rsid w:val="00F4457A"/>
    <w:rsid w:val="00F44CE8"/>
    <w:rsid w:val="00F4569A"/>
    <w:rsid w:val="00F4702A"/>
    <w:rsid w:val="00F470E9"/>
    <w:rsid w:val="00F47284"/>
    <w:rsid w:val="00F500B2"/>
    <w:rsid w:val="00F511A8"/>
    <w:rsid w:val="00F51319"/>
    <w:rsid w:val="00F51CF8"/>
    <w:rsid w:val="00F51F9D"/>
    <w:rsid w:val="00F521F7"/>
    <w:rsid w:val="00F526A1"/>
    <w:rsid w:val="00F536C7"/>
    <w:rsid w:val="00F57199"/>
    <w:rsid w:val="00F57E0A"/>
    <w:rsid w:val="00F62F9A"/>
    <w:rsid w:val="00F63242"/>
    <w:rsid w:val="00F64301"/>
    <w:rsid w:val="00F65F2D"/>
    <w:rsid w:val="00F66B70"/>
    <w:rsid w:val="00F66DF3"/>
    <w:rsid w:val="00F67255"/>
    <w:rsid w:val="00F673EA"/>
    <w:rsid w:val="00F702AB"/>
    <w:rsid w:val="00F71F11"/>
    <w:rsid w:val="00F75832"/>
    <w:rsid w:val="00F7648C"/>
    <w:rsid w:val="00F76A22"/>
    <w:rsid w:val="00F7703A"/>
    <w:rsid w:val="00F77AE0"/>
    <w:rsid w:val="00F80957"/>
    <w:rsid w:val="00F81AD5"/>
    <w:rsid w:val="00F82DDC"/>
    <w:rsid w:val="00F8359D"/>
    <w:rsid w:val="00F83D24"/>
    <w:rsid w:val="00F86914"/>
    <w:rsid w:val="00F86A19"/>
    <w:rsid w:val="00F8719C"/>
    <w:rsid w:val="00F87B82"/>
    <w:rsid w:val="00F919B1"/>
    <w:rsid w:val="00F920A4"/>
    <w:rsid w:val="00F92128"/>
    <w:rsid w:val="00F923CE"/>
    <w:rsid w:val="00F93978"/>
    <w:rsid w:val="00F93C46"/>
    <w:rsid w:val="00F93E4D"/>
    <w:rsid w:val="00F93F3D"/>
    <w:rsid w:val="00F9631D"/>
    <w:rsid w:val="00F96DE7"/>
    <w:rsid w:val="00F97FCA"/>
    <w:rsid w:val="00FA0833"/>
    <w:rsid w:val="00FA1EE9"/>
    <w:rsid w:val="00FA2228"/>
    <w:rsid w:val="00FA340F"/>
    <w:rsid w:val="00FA3629"/>
    <w:rsid w:val="00FA3EA2"/>
    <w:rsid w:val="00FA4288"/>
    <w:rsid w:val="00FA56F1"/>
    <w:rsid w:val="00FA63F6"/>
    <w:rsid w:val="00FA77EC"/>
    <w:rsid w:val="00FB0BE3"/>
    <w:rsid w:val="00FB0C15"/>
    <w:rsid w:val="00FB12BB"/>
    <w:rsid w:val="00FB179F"/>
    <w:rsid w:val="00FB2D98"/>
    <w:rsid w:val="00FB3170"/>
    <w:rsid w:val="00FB50A8"/>
    <w:rsid w:val="00FB5AF4"/>
    <w:rsid w:val="00FB6DBD"/>
    <w:rsid w:val="00FB7B91"/>
    <w:rsid w:val="00FB7D55"/>
    <w:rsid w:val="00FC0105"/>
    <w:rsid w:val="00FC0EB0"/>
    <w:rsid w:val="00FC2105"/>
    <w:rsid w:val="00FC24BE"/>
    <w:rsid w:val="00FC299F"/>
    <w:rsid w:val="00FC32D2"/>
    <w:rsid w:val="00FC3BA0"/>
    <w:rsid w:val="00FC49B2"/>
    <w:rsid w:val="00FC74A1"/>
    <w:rsid w:val="00FC789C"/>
    <w:rsid w:val="00FD13A0"/>
    <w:rsid w:val="00FD23CE"/>
    <w:rsid w:val="00FD29DE"/>
    <w:rsid w:val="00FD3A0A"/>
    <w:rsid w:val="00FD4F01"/>
    <w:rsid w:val="00FD5721"/>
    <w:rsid w:val="00FD5FD2"/>
    <w:rsid w:val="00FD744A"/>
    <w:rsid w:val="00FE0173"/>
    <w:rsid w:val="00FE0AEF"/>
    <w:rsid w:val="00FE1299"/>
    <w:rsid w:val="00FE298E"/>
    <w:rsid w:val="00FE2A11"/>
    <w:rsid w:val="00FE4CF7"/>
    <w:rsid w:val="00FE5F48"/>
    <w:rsid w:val="00FE70BC"/>
    <w:rsid w:val="00FE784B"/>
    <w:rsid w:val="00FE7A5A"/>
    <w:rsid w:val="00FE7BE9"/>
    <w:rsid w:val="00FF05E6"/>
    <w:rsid w:val="00FF0F7D"/>
    <w:rsid w:val="00FF1F7A"/>
    <w:rsid w:val="00FF209F"/>
    <w:rsid w:val="00FF2BD5"/>
    <w:rsid w:val="00FF3D45"/>
    <w:rsid w:val="00FF4B8E"/>
    <w:rsid w:val="00FF517C"/>
    <w:rsid w:val="00FF5F40"/>
    <w:rsid w:val="00FF6D1A"/>
    <w:rsid w:val="00FF6EE1"/>
    <w:rsid w:val="00FF7015"/>
    <w:rsid w:val="00FF739B"/>
    <w:rsid w:val="00FF7723"/>
    <w:rsid w:val="00FF779A"/>
    <w:rsid w:val="00FF7FA7"/>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1"/>
    </o:shapelayout>
  </w:shapeDefaults>
  <w:decimalSymbol w:val=","/>
  <w:listSeparator w:val=","/>
  <w14:docId w14:val="296E15EA"/>
  <w15:docId w15:val="{36376C12-F43E-4512-8200-1EF276F3B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ZA" w:eastAsia="en-Z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0"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iPriority="0"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1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67DD2"/>
    <w:pPr>
      <w:jc w:val="both"/>
    </w:pPr>
    <w:rPr>
      <w:rFonts w:ascii="Arial" w:hAnsi="Arial" w:cs="Arial"/>
      <w:bCs/>
      <w:color w:val="000000"/>
      <w:sz w:val="18"/>
      <w:szCs w:val="18"/>
      <w:lang w:eastAsia="en-US"/>
    </w:rPr>
  </w:style>
  <w:style w:type="paragraph" w:styleId="Heading1">
    <w:name w:val="heading 1"/>
    <w:next w:val="Normal"/>
    <w:autoRedefine/>
    <w:qFormat/>
    <w:rsid w:val="00037ADF"/>
    <w:pPr>
      <w:keepNext/>
      <w:shd w:val="clear" w:color="auto" w:fill="E6E6E6"/>
      <w:outlineLvl w:val="0"/>
    </w:pPr>
    <w:rPr>
      <w:rFonts w:ascii="Arial Bold" w:hAnsi="Arial Bold" w:cs="Arial"/>
      <w:b/>
      <w:caps/>
      <w:spacing w:val="-8"/>
      <w:kern w:val="24"/>
      <w:sz w:val="22"/>
      <w:lang w:val="en-GB" w:eastAsia="en-US"/>
    </w:rPr>
  </w:style>
  <w:style w:type="paragraph" w:styleId="Heading2">
    <w:name w:val="heading 2"/>
    <w:basedOn w:val="Normal"/>
    <w:next w:val="Normal"/>
    <w:qFormat/>
    <w:rsid w:val="008C70CF"/>
    <w:pPr>
      <w:keepNext/>
      <w:outlineLvl w:val="1"/>
    </w:pPr>
  </w:style>
  <w:style w:type="paragraph" w:styleId="Heading3">
    <w:name w:val="heading 3"/>
    <w:basedOn w:val="Normal"/>
    <w:next w:val="Normal"/>
    <w:qFormat/>
    <w:rsid w:val="008C70CF"/>
    <w:pPr>
      <w:keepNext/>
      <w:shd w:val="clear" w:color="auto" w:fill="E6E6E6"/>
      <w:outlineLvl w:val="2"/>
    </w:pPr>
  </w:style>
  <w:style w:type="paragraph" w:styleId="Heading4">
    <w:name w:val="heading 4"/>
    <w:basedOn w:val="Normal"/>
    <w:next w:val="Normal"/>
    <w:qFormat/>
    <w:rsid w:val="008C70CF"/>
    <w:pPr>
      <w:keepNext/>
      <w:jc w:val="left"/>
      <w:outlineLvl w:val="3"/>
    </w:pPr>
    <w:rPr>
      <w:bCs w:val="0"/>
      <w:caps/>
      <w:sz w:val="16"/>
    </w:rPr>
  </w:style>
  <w:style w:type="paragraph" w:styleId="Heading5">
    <w:name w:val="heading 5"/>
    <w:basedOn w:val="Normal"/>
    <w:next w:val="Normal"/>
    <w:qFormat/>
    <w:rsid w:val="00212A59"/>
    <w:pPr>
      <w:keepNext/>
      <w:outlineLvl w:val="4"/>
    </w:pPr>
    <w:rPr>
      <w:rFonts w:cs="Times New Roman"/>
      <w:b/>
      <w:caps/>
      <w:color w:val="auto"/>
      <w:sz w:val="20"/>
      <w:szCs w:val="24"/>
    </w:rPr>
  </w:style>
  <w:style w:type="paragraph" w:styleId="Heading6">
    <w:name w:val="heading 6"/>
    <w:basedOn w:val="Normal"/>
    <w:next w:val="Normal"/>
    <w:qFormat/>
    <w:rsid w:val="008C70CF"/>
    <w:pPr>
      <w:keepNext/>
      <w:shd w:val="clear" w:color="auto" w:fill="E6E6E6"/>
      <w:outlineLvl w:val="5"/>
    </w:pPr>
    <w:rPr>
      <w:rFonts w:cs="Times New Roman"/>
      <w:color w:val="auto"/>
      <w:szCs w:val="24"/>
    </w:rPr>
  </w:style>
  <w:style w:type="paragraph" w:styleId="Heading7">
    <w:name w:val="heading 7"/>
    <w:basedOn w:val="Normal"/>
    <w:next w:val="Normal"/>
    <w:link w:val="Heading7Char"/>
    <w:qFormat/>
    <w:rsid w:val="00FD195C"/>
    <w:pPr>
      <w:numPr>
        <w:numId w:val="4"/>
      </w:numPr>
      <w:jc w:val="left"/>
      <w:outlineLvl w:val="6"/>
    </w:pPr>
    <w:rPr>
      <w:rFonts w:cs="Times New Roman"/>
      <w:b/>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itle1">
    <w:name w:val="Title1"/>
    <w:basedOn w:val="Normal"/>
    <w:rsid w:val="008C70CF"/>
    <w:pPr>
      <w:jc w:val="center"/>
      <w:outlineLvl w:val="0"/>
    </w:pPr>
    <w:rPr>
      <w:rFonts w:cs="Times New Roman"/>
      <w:bCs w:val="0"/>
      <w:color w:val="auto"/>
      <w:szCs w:val="20"/>
    </w:rPr>
  </w:style>
  <w:style w:type="paragraph" w:customStyle="1" w:styleId="es4">
    <w:name w:val="es4"/>
    <w:basedOn w:val="Normal"/>
    <w:rsid w:val="008C70CF"/>
    <w:pPr>
      <w:spacing w:line="80" w:lineRule="exact"/>
    </w:pPr>
    <w:rPr>
      <w:rFonts w:cs="Times New Roman"/>
      <w:b/>
      <w:bCs w:val="0"/>
      <w:color w:val="auto"/>
      <w:sz w:val="16"/>
      <w:szCs w:val="20"/>
    </w:rPr>
  </w:style>
  <w:style w:type="paragraph" w:customStyle="1" w:styleId="ep4">
    <w:name w:val="ep4"/>
    <w:basedOn w:val="Normal"/>
    <w:rsid w:val="00A16C9F"/>
    <w:pPr>
      <w:numPr>
        <w:numId w:val="2"/>
      </w:numPr>
    </w:pPr>
    <w:rPr>
      <w:rFonts w:cs="Times New Roman"/>
      <w:bCs w:val="0"/>
      <w:iCs/>
      <w:color w:val="auto"/>
      <w:szCs w:val="20"/>
    </w:rPr>
  </w:style>
  <w:style w:type="paragraph" w:customStyle="1" w:styleId="epb">
    <w:name w:val="epb"/>
    <w:basedOn w:val="Normal"/>
    <w:rsid w:val="008C70CF"/>
    <w:pPr>
      <w:spacing w:line="180" w:lineRule="exact"/>
    </w:pPr>
    <w:rPr>
      <w:rFonts w:cs="Times New Roman"/>
      <w:bCs w:val="0"/>
      <w:color w:val="auto"/>
      <w:sz w:val="16"/>
      <w:szCs w:val="20"/>
    </w:rPr>
  </w:style>
  <w:style w:type="paragraph" w:customStyle="1" w:styleId="es2">
    <w:name w:val="es2"/>
    <w:basedOn w:val="Normal"/>
    <w:rsid w:val="008C70CF"/>
    <w:pPr>
      <w:spacing w:line="20" w:lineRule="exact"/>
    </w:pPr>
    <w:rPr>
      <w:rFonts w:cs="Times New Roman"/>
      <w:b/>
      <w:bCs w:val="0"/>
      <w:color w:val="auto"/>
      <w:sz w:val="16"/>
      <w:szCs w:val="20"/>
    </w:rPr>
  </w:style>
  <w:style w:type="paragraph" w:customStyle="1" w:styleId="ep5">
    <w:name w:val="ep5"/>
    <w:basedOn w:val="Normal"/>
    <w:autoRedefine/>
    <w:rsid w:val="008C70CF"/>
    <w:pPr>
      <w:widowControl w:val="0"/>
      <w:ind w:left="720"/>
    </w:pPr>
    <w:rPr>
      <w:rFonts w:cs="Times New Roman"/>
      <w:b/>
      <w:bCs w:val="0"/>
      <w:sz w:val="20"/>
      <w:szCs w:val="20"/>
    </w:rPr>
  </w:style>
  <w:style w:type="paragraph" w:styleId="BodyText">
    <w:name w:val="Body Text"/>
    <w:basedOn w:val="Normal"/>
    <w:semiHidden/>
    <w:rsid w:val="008C70CF"/>
    <w:rPr>
      <w:b/>
      <w:bCs w:val="0"/>
      <w:i/>
      <w:iCs/>
    </w:rPr>
  </w:style>
  <w:style w:type="paragraph" w:customStyle="1" w:styleId="ep0">
    <w:name w:val="ep0"/>
    <w:autoRedefine/>
    <w:rsid w:val="00F3627B"/>
    <w:pPr>
      <w:widowControl w:val="0"/>
      <w:jc w:val="both"/>
    </w:pPr>
    <w:rPr>
      <w:rFonts w:ascii="Arial" w:hAnsi="Arial" w:cs="Arial"/>
      <w:sz w:val="18"/>
      <w:szCs w:val="18"/>
      <w:lang w:val="en-GB" w:eastAsia="en-US"/>
    </w:rPr>
  </w:style>
  <w:style w:type="paragraph" w:customStyle="1" w:styleId="epr">
    <w:name w:val="epr"/>
    <w:basedOn w:val="ep0"/>
    <w:rsid w:val="008C70CF"/>
    <w:pPr>
      <w:jc w:val="right"/>
    </w:pPr>
  </w:style>
  <w:style w:type="paragraph" w:customStyle="1" w:styleId="head2">
    <w:name w:val="head2"/>
    <w:rsid w:val="008C70CF"/>
    <w:pPr>
      <w:spacing w:line="180" w:lineRule="exact"/>
    </w:pPr>
    <w:rPr>
      <w:rFonts w:ascii="Arial" w:hAnsi="Arial"/>
      <w:b/>
      <w:sz w:val="18"/>
      <w:lang w:eastAsia="en-US"/>
    </w:rPr>
  </w:style>
  <w:style w:type="paragraph" w:customStyle="1" w:styleId="elist">
    <w:name w:val="elist"/>
    <w:basedOn w:val="ep0"/>
    <w:rsid w:val="008C70CF"/>
    <w:pPr>
      <w:numPr>
        <w:numId w:val="1"/>
      </w:numPr>
      <w:tabs>
        <w:tab w:val="clear" w:pos="360"/>
        <w:tab w:val="left" w:pos="113"/>
        <w:tab w:val="num" w:pos="720"/>
      </w:tabs>
      <w:ind w:left="720" w:hanging="360"/>
      <w:jc w:val="left"/>
    </w:pPr>
  </w:style>
  <w:style w:type="paragraph" w:customStyle="1" w:styleId="toc1a">
    <w:name w:val="toc1a"/>
    <w:basedOn w:val="TOC1"/>
    <w:autoRedefine/>
    <w:rsid w:val="008C70CF"/>
    <w:pPr>
      <w:tabs>
        <w:tab w:val="right" w:leader="dot" w:pos="5028"/>
      </w:tabs>
    </w:pPr>
    <w:rPr>
      <w:rFonts w:cs="Times New Roman"/>
      <w:bCs w:val="0"/>
      <w:noProof/>
      <w:color w:val="auto"/>
      <w:sz w:val="20"/>
      <w:szCs w:val="20"/>
    </w:rPr>
  </w:style>
  <w:style w:type="paragraph" w:styleId="TOC1">
    <w:name w:val="toc 1"/>
    <w:basedOn w:val="Normal"/>
    <w:next w:val="Normal"/>
    <w:autoRedefine/>
    <w:semiHidden/>
    <w:rsid w:val="0098682E"/>
  </w:style>
  <w:style w:type="paragraph" w:customStyle="1" w:styleId="ep1">
    <w:name w:val="ep1"/>
    <w:basedOn w:val="ep0"/>
    <w:rsid w:val="008C70CF"/>
    <w:pPr>
      <w:ind w:left="85"/>
    </w:pPr>
  </w:style>
  <w:style w:type="paragraph" w:styleId="Header">
    <w:name w:val="header"/>
    <w:basedOn w:val="Normal"/>
    <w:autoRedefine/>
    <w:semiHidden/>
    <w:rsid w:val="0009680A"/>
    <w:pPr>
      <w:pBdr>
        <w:bottom w:val="single" w:sz="12" w:space="1" w:color="auto"/>
      </w:pBdr>
      <w:tabs>
        <w:tab w:val="center" w:pos="5940"/>
        <w:tab w:val="right" w:pos="8306"/>
      </w:tabs>
      <w:spacing w:after="120"/>
      <w:jc w:val="left"/>
    </w:pPr>
    <w:rPr>
      <w:b/>
      <w:sz w:val="16"/>
      <w:szCs w:val="16"/>
    </w:rPr>
  </w:style>
  <w:style w:type="paragraph" w:styleId="Footer">
    <w:name w:val="footer"/>
    <w:basedOn w:val="Normal"/>
    <w:link w:val="FooterChar"/>
    <w:autoRedefine/>
    <w:uiPriority w:val="99"/>
    <w:rsid w:val="0009680A"/>
    <w:pPr>
      <w:pBdr>
        <w:top w:val="single" w:sz="4" w:space="1" w:color="auto"/>
      </w:pBdr>
      <w:tabs>
        <w:tab w:val="left" w:pos="5670"/>
        <w:tab w:val="center" w:pos="6030"/>
        <w:tab w:val="right" w:pos="8306"/>
      </w:tabs>
      <w:ind w:right="4"/>
      <w:jc w:val="left"/>
    </w:pPr>
    <w:rPr>
      <w:rFonts w:cs="Times New Roman"/>
      <w:sz w:val="16"/>
      <w:szCs w:val="16"/>
    </w:rPr>
  </w:style>
  <w:style w:type="character" w:styleId="PageNumber">
    <w:name w:val="page number"/>
    <w:basedOn w:val="DefaultParagraphFont"/>
    <w:semiHidden/>
    <w:rsid w:val="008C70CF"/>
  </w:style>
  <w:style w:type="paragraph" w:customStyle="1" w:styleId="edlchapte01">
    <w:name w:val="edl chapte01"/>
    <w:basedOn w:val="Normal"/>
    <w:rsid w:val="008C70CF"/>
    <w:pPr>
      <w:widowControl w:val="0"/>
      <w:shd w:val="solid" w:color="000000" w:fill="FFFFFF"/>
      <w:autoSpaceDE w:val="0"/>
      <w:autoSpaceDN w:val="0"/>
      <w:adjustRightInd w:val="0"/>
    </w:pPr>
    <w:rPr>
      <w:rFonts w:ascii="Times New Roman" w:hAnsi="Times New Roman" w:cs="Times New Roman"/>
      <w:color w:val="FFFFFF"/>
      <w:sz w:val="20"/>
      <w:szCs w:val="24"/>
      <w:lang w:val="en-US"/>
    </w:rPr>
  </w:style>
  <w:style w:type="paragraph" w:customStyle="1" w:styleId="edl2ndle01">
    <w:name w:val="edl 2nd le01"/>
    <w:basedOn w:val="Normal"/>
    <w:rsid w:val="008C70CF"/>
    <w:pPr>
      <w:widowControl w:val="0"/>
      <w:shd w:val="pct20" w:color="000000" w:fill="FFFFFF"/>
      <w:autoSpaceDE w:val="0"/>
      <w:autoSpaceDN w:val="0"/>
      <w:adjustRightInd w:val="0"/>
    </w:pPr>
    <w:rPr>
      <w:rFonts w:ascii="Times New Roman" w:hAnsi="Times New Roman" w:cs="Times New Roman"/>
      <w:color w:val="auto"/>
      <w:sz w:val="22"/>
      <w:szCs w:val="22"/>
      <w:lang w:val="en-US"/>
    </w:rPr>
  </w:style>
  <w:style w:type="paragraph" w:styleId="DocumentMap">
    <w:name w:val="Document Map"/>
    <w:basedOn w:val="Normal"/>
    <w:semiHidden/>
    <w:rsid w:val="008C70CF"/>
    <w:pPr>
      <w:shd w:val="clear" w:color="auto" w:fill="000080"/>
    </w:pPr>
    <w:rPr>
      <w:rFonts w:ascii="Tahoma" w:hAnsi="Tahoma" w:cs="Tahoma"/>
      <w:sz w:val="20"/>
      <w:szCs w:val="20"/>
    </w:rPr>
  </w:style>
  <w:style w:type="paragraph" w:styleId="BalloonText">
    <w:name w:val="Balloon Text"/>
    <w:basedOn w:val="Normal"/>
    <w:semiHidden/>
    <w:rsid w:val="008C70CF"/>
    <w:rPr>
      <w:rFonts w:ascii="Tahoma" w:hAnsi="Tahoma" w:cs="Tahoma"/>
      <w:sz w:val="16"/>
    </w:rPr>
  </w:style>
  <w:style w:type="paragraph" w:styleId="BodyText2">
    <w:name w:val="Body Text 2"/>
    <w:basedOn w:val="Normal"/>
    <w:semiHidden/>
    <w:rsid w:val="008C70CF"/>
    <w:rPr>
      <w:b/>
      <w:bCs w:val="0"/>
      <w:color w:val="FF0000"/>
      <w:sz w:val="20"/>
    </w:rPr>
  </w:style>
  <w:style w:type="paragraph" w:customStyle="1" w:styleId="Heading10">
    <w:name w:val="Heading 10"/>
    <w:basedOn w:val="Normal"/>
    <w:autoRedefine/>
    <w:rsid w:val="008C70CF"/>
    <w:pPr>
      <w:shd w:val="clear" w:color="auto" w:fill="E6E6E6"/>
      <w:tabs>
        <w:tab w:val="num" w:pos="720"/>
      </w:tabs>
      <w:ind w:left="720" w:hanging="360"/>
    </w:pPr>
    <w:rPr>
      <w:rFonts w:cs="Times New Roman"/>
      <w:bCs w:val="0"/>
      <w:caps/>
      <w:color w:val="auto"/>
      <w:sz w:val="22"/>
      <w:szCs w:val="24"/>
    </w:rPr>
  </w:style>
  <w:style w:type="paragraph" w:styleId="BodyText3">
    <w:name w:val="Body Text 3"/>
    <w:basedOn w:val="Normal"/>
    <w:semiHidden/>
    <w:rsid w:val="008C70CF"/>
    <w:pPr>
      <w:tabs>
        <w:tab w:val="left" w:pos="-139"/>
        <w:tab w:val="left" w:pos="163"/>
        <w:tab w:val="left" w:pos="333"/>
        <w:tab w:val="left" w:pos="843"/>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s>
    </w:pPr>
    <w:rPr>
      <w:rFonts w:cs="Times New Roman"/>
      <w:b/>
      <w:bCs w:val="0"/>
      <w:color w:val="FF0000"/>
      <w:szCs w:val="20"/>
    </w:rPr>
  </w:style>
  <w:style w:type="paragraph" w:customStyle="1" w:styleId="Level1">
    <w:name w:val="Level 1"/>
    <w:basedOn w:val="Normal"/>
    <w:rsid w:val="008C70CF"/>
    <w:pPr>
      <w:widowControl w:val="0"/>
      <w:autoSpaceDE w:val="0"/>
      <w:autoSpaceDN w:val="0"/>
      <w:adjustRightInd w:val="0"/>
      <w:ind w:left="333" w:hanging="170"/>
    </w:pPr>
    <w:rPr>
      <w:rFonts w:ascii="Times New Roman" w:hAnsi="Times New Roman" w:cs="Times New Roman"/>
      <w:b/>
      <w:bCs w:val="0"/>
      <w:color w:val="auto"/>
      <w:szCs w:val="24"/>
      <w:lang w:val="en-US"/>
    </w:rPr>
  </w:style>
  <w:style w:type="paragraph" w:customStyle="1" w:styleId="DefaultText">
    <w:name w:val="Default Text"/>
    <w:basedOn w:val="Normal"/>
    <w:autoRedefine/>
    <w:rsid w:val="008C70CF"/>
    <w:pPr>
      <w:shd w:val="clear" w:color="auto" w:fill="E6E6E6"/>
      <w:overflowPunct w:val="0"/>
      <w:autoSpaceDE w:val="0"/>
      <w:autoSpaceDN w:val="0"/>
      <w:adjustRightInd w:val="0"/>
      <w:textAlignment w:val="baseline"/>
    </w:pPr>
    <w:rPr>
      <w:rFonts w:cs="Times New Roman"/>
      <w:bCs w:val="0"/>
      <w:caps/>
      <w:color w:val="auto"/>
      <w:sz w:val="20"/>
      <w:szCs w:val="20"/>
      <w:lang w:val="en-US"/>
    </w:rPr>
  </w:style>
  <w:style w:type="paragraph" w:customStyle="1" w:styleId="Bullet1">
    <w:name w:val="Bullet 1"/>
    <w:basedOn w:val="Normal"/>
    <w:autoRedefine/>
    <w:rsid w:val="008C70CF"/>
    <w:rPr>
      <w:rFonts w:cs="Times New Roman"/>
      <w:b/>
      <w:bCs w:val="0"/>
      <w:color w:val="auto"/>
      <w:szCs w:val="24"/>
    </w:rPr>
  </w:style>
  <w:style w:type="paragraph" w:styleId="CommentText">
    <w:name w:val="annotation text"/>
    <w:basedOn w:val="Normal"/>
    <w:link w:val="CommentTextChar"/>
    <w:uiPriority w:val="99"/>
    <w:rsid w:val="008C70CF"/>
    <w:rPr>
      <w:rFonts w:cs="Times New Roman"/>
      <w:color w:val="auto"/>
      <w:sz w:val="22"/>
      <w:szCs w:val="20"/>
    </w:rPr>
  </w:style>
  <w:style w:type="paragraph" w:styleId="Title">
    <w:name w:val="Title"/>
    <w:basedOn w:val="Normal"/>
    <w:autoRedefine/>
    <w:qFormat/>
    <w:rsid w:val="008C70CF"/>
    <w:pPr>
      <w:shd w:val="clear" w:color="auto" w:fill="000000"/>
      <w:jc w:val="center"/>
    </w:pPr>
    <w:rPr>
      <w:b/>
      <w:caps/>
      <w:color w:val="auto"/>
      <w:sz w:val="24"/>
      <w:szCs w:val="24"/>
      <w:lang w:val="en-US"/>
    </w:rPr>
  </w:style>
  <w:style w:type="paragraph" w:styleId="BodyTextIndent">
    <w:name w:val="Body Text Indent"/>
    <w:basedOn w:val="Normal"/>
    <w:semiHidden/>
    <w:rsid w:val="008C70CF"/>
    <w:pPr>
      <w:ind w:left="357"/>
    </w:pPr>
  </w:style>
  <w:style w:type="paragraph" w:styleId="Index6">
    <w:name w:val="index 6"/>
    <w:basedOn w:val="Normal"/>
    <w:next w:val="Normal"/>
    <w:autoRedefine/>
    <w:semiHidden/>
    <w:rsid w:val="0098682E"/>
    <w:rPr>
      <w:b/>
      <w:color w:val="auto"/>
      <w:spacing w:val="-2"/>
    </w:rPr>
  </w:style>
  <w:style w:type="paragraph" w:customStyle="1" w:styleId="Style2">
    <w:name w:val="Style2"/>
    <w:basedOn w:val="Normal"/>
    <w:rsid w:val="008C70CF"/>
    <w:pPr>
      <w:numPr>
        <w:ilvl w:val="1"/>
        <w:numId w:val="3"/>
      </w:numPr>
    </w:pPr>
  </w:style>
  <w:style w:type="character" w:styleId="CommentReference">
    <w:name w:val="annotation reference"/>
    <w:uiPriority w:val="99"/>
    <w:unhideWhenUsed/>
    <w:rsid w:val="004D279B"/>
    <w:rPr>
      <w:sz w:val="16"/>
      <w:szCs w:val="16"/>
    </w:rPr>
  </w:style>
  <w:style w:type="paragraph" w:styleId="CommentSubject">
    <w:name w:val="annotation subject"/>
    <w:basedOn w:val="CommentText"/>
    <w:next w:val="CommentText"/>
    <w:link w:val="CommentSubjectChar"/>
    <w:uiPriority w:val="99"/>
    <w:semiHidden/>
    <w:unhideWhenUsed/>
    <w:rsid w:val="004D279B"/>
  </w:style>
  <w:style w:type="character" w:customStyle="1" w:styleId="CommentTextChar">
    <w:name w:val="Comment Text Char"/>
    <w:link w:val="CommentText"/>
    <w:uiPriority w:val="99"/>
    <w:rsid w:val="004D279B"/>
    <w:rPr>
      <w:rFonts w:ascii="Arial" w:hAnsi="Arial"/>
      <w:bCs/>
      <w:sz w:val="22"/>
      <w:lang w:eastAsia="en-US"/>
    </w:rPr>
  </w:style>
  <w:style w:type="character" w:customStyle="1" w:styleId="CommentSubjectChar">
    <w:name w:val="Comment Subject Char"/>
    <w:link w:val="CommentSubject"/>
    <w:uiPriority w:val="99"/>
    <w:rsid w:val="004D279B"/>
    <w:rPr>
      <w:rFonts w:ascii="Arial" w:hAnsi="Arial"/>
      <w:bCs/>
      <w:sz w:val="22"/>
      <w:lang w:eastAsia="en-US"/>
    </w:rPr>
  </w:style>
  <w:style w:type="table" w:styleId="TableGrid">
    <w:name w:val="Table Grid"/>
    <w:basedOn w:val="TableNormal"/>
    <w:uiPriority w:val="39"/>
    <w:rsid w:val="00FA28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basedOn w:val="Normal"/>
    <w:uiPriority w:val="99"/>
    <w:unhideWhenUsed/>
    <w:rsid w:val="008808F4"/>
    <w:pPr>
      <w:autoSpaceDE w:val="0"/>
      <w:autoSpaceDN w:val="0"/>
      <w:adjustRightInd w:val="0"/>
      <w:spacing w:before="100" w:beforeAutospacing="1" w:after="100" w:afterAutospacing="1"/>
      <w:jc w:val="left"/>
    </w:pPr>
    <w:rPr>
      <w:rFonts w:ascii="Times New Roman" w:hAnsi="Times New Roman" w:cs="Times New Roman"/>
      <w:bCs w:val="0"/>
      <w:color w:val="auto"/>
      <w:sz w:val="24"/>
      <w:szCs w:val="24"/>
      <w:lang w:eastAsia="en-ZA"/>
    </w:rPr>
  </w:style>
  <w:style w:type="paragraph" w:customStyle="1" w:styleId="ChapterHeader">
    <w:name w:val="Chapter Header"/>
    <w:qFormat/>
    <w:rsid w:val="00212A59"/>
    <w:pPr>
      <w:spacing w:line="360" w:lineRule="auto"/>
      <w:jc w:val="center"/>
    </w:pPr>
    <w:rPr>
      <w:rFonts w:ascii="Arial" w:hAnsi="Arial" w:cs="Arial"/>
      <w:b/>
      <w:noProof/>
      <w:color w:val="000000"/>
      <w:sz w:val="28"/>
      <w:szCs w:val="18"/>
      <w:lang w:eastAsia="en-US"/>
    </w:rPr>
  </w:style>
  <w:style w:type="paragraph" w:customStyle="1" w:styleId="Default">
    <w:name w:val="Default"/>
    <w:rsid w:val="00330707"/>
    <w:pPr>
      <w:autoSpaceDE w:val="0"/>
      <w:autoSpaceDN w:val="0"/>
      <w:adjustRightInd w:val="0"/>
    </w:pPr>
    <w:rPr>
      <w:rFonts w:ascii="Calibri" w:hAnsi="Calibri" w:cs="Calibri"/>
      <w:color w:val="000000"/>
      <w:sz w:val="24"/>
      <w:szCs w:val="24"/>
    </w:rPr>
  </w:style>
  <w:style w:type="character" w:customStyle="1" w:styleId="label2">
    <w:name w:val="label2"/>
    <w:rsid w:val="00807199"/>
    <w:rPr>
      <w:vanish w:val="0"/>
      <w:webHidden w:val="0"/>
      <w:specVanish w:val="0"/>
    </w:rPr>
  </w:style>
  <w:style w:type="character" w:customStyle="1" w:styleId="FooterChar">
    <w:name w:val="Footer Char"/>
    <w:link w:val="Footer"/>
    <w:uiPriority w:val="99"/>
    <w:rsid w:val="0009680A"/>
    <w:rPr>
      <w:rFonts w:ascii="Arial" w:hAnsi="Arial"/>
      <w:bCs/>
      <w:color w:val="000000"/>
      <w:sz w:val="16"/>
      <w:szCs w:val="16"/>
      <w:lang w:eastAsia="en-US"/>
    </w:rPr>
  </w:style>
  <w:style w:type="paragraph" w:styleId="ListParagraph">
    <w:name w:val="List Paragraph"/>
    <w:aliases w:val="Table text,footer text,List Paragraph 1,Table of contents numbered,Figure_name,Bullets"/>
    <w:basedOn w:val="Normal"/>
    <w:link w:val="ListParagraphChar"/>
    <w:uiPriority w:val="2"/>
    <w:qFormat/>
    <w:rsid w:val="00CB79A1"/>
    <w:pPr>
      <w:ind w:left="720"/>
    </w:pPr>
  </w:style>
  <w:style w:type="paragraph" w:styleId="Revision">
    <w:name w:val="Revision"/>
    <w:hidden/>
    <w:uiPriority w:val="99"/>
    <w:semiHidden/>
    <w:rsid w:val="00FC24BE"/>
    <w:rPr>
      <w:rFonts w:ascii="Arial" w:hAnsi="Arial" w:cs="Arial"/>
      <w:bCs/>
      <w:color w:val="000000"/>
      <w:sz w:val="18"/>
      <w:szCs w:val="18"/>
      <w:lang w:eastAsia="en-US"/>
    </w:rPr>
  </w:style>
  <w:style w:type="paragraph" w:customStyle="1" w:styleId="a">
    <w:name w:val="_"/>
    <w:basedOn w:val="Normal"/>
    <w:rsid w:val="003F6EC8"/>
    <w:pPr>
      <w:widowControl w:val="0"/>
      <w:autoSpaceDE w:val="0"/>
      <w:autoSpaceDN w:val="0"/>
      <w:adjustRightInd w:val="0"/>
      <w:ind w:left="163" w:hanging="163"/>
      <w:jc w:val="left"/>
    </w:pPr>
    <w:rPr>
      <w:rFonts w:ascii="Times New Roman" w:hAnsi="Times New Roman" w:cs="Times New Roman"/>
      <w:bCs w:val="0"/>
      <w:color w:val="auto"/>
      <w:sz w:val="24"/>
      <w:szCs w:val="24"/>
      <w:lang w:val="en-US"/>
    </w:rPr>
  </w:style>
  <w:style w:type="paragraph" w:styleId="NoSpacing">
    <w:name w:val="No Spacing"/>
    <w:uiPriority w:val="1"/>
    <w:qFormat/>
    <w:rsid w:val="00FF1F7A"/>
    <w:rPr>
      <w:rFonts w:ascii="Calibri" w:eastAsia="Calibri" w:hAnsi="Calibri"/>
      <w:sz w:val="22"/>
      <w:szCs w:val="22"/>
      <w:lang w:eastAsia="en-US"/>
    </w:rPr>
  </w:style>
  <w:style w:type="character" w:customStyle="1" w:styleId="Heading7Char">
    <w:name w:val="Heading 7 Char"/>
    <w:link w:val="Heading7"/>
    <w:rsid w:val="00CE5FAB"/>
    <w:rPr>
      <w:rFonts w:ascii="Arial" w:hAnsi="Arial"/>
      <w:b/>
      <w:bCs/>
      <w:color w:val="000000"/>
      <w:sz w:val="18"/>
      <w:szCs w:val="24"/>
      <w:lang w:eastAsia="en-US"/>
    </w:rPr>
  </w:style>
  <w:style w:type="character" w:styleId="Hyperlink">
    <w:name w:val="Hyperlink"/>
    <w:uiPriority w:val="99"/>
    <w:unhideWhenUsed/>
    <w:rsid w:val="0037336D"/>
    <w:rPr>
      <w:color w:val="0000FF"/>
      <w:u w:val="single"/>
    </w:rPr>
  </w:style>
  <w:style w:type="paragraph" w:styleId="EndnoteText">
    <w:name w:val="endnote text"/>
    <w:basedOn w:val="Normal"/>
    <w:link w:val="EndnoteTextChar"/>
    <w:uiPriority w:val="99"/>
    <w:rsid w:val="007A7602"/>
    <w:pPr>
      <w:jc w:val="left"/>
    </w:pPr>
    <w:rPr>
      <w:rFonts w:ascii="Times New Roman" w:hAnsi="Times New Roman" w:cs="Times New Roman"/>
      <w:bCs w:val="0"/>
      <w:color w:val="auto"/>
      <w:sz w:val="20"/>
      <w:szCs w:val="20"/>
      <w:lang w:val="en-GB"/>
    </w:rPr>
  </w:style>
  <w:style w:type="character" w:customStyle="1" w:styleId="EndnoteTextChar">
    <w:name w:val="Endnote Text Char"/>
    <w:basedOn w:val="DefaultParagraphFont"/>
    <w:link w:val="EndnoteText"/>
    <w:uiPriority w:val="99"/>
    <w:rsid w:val="007A7602"/>
    <w:rPr>
      <w:lang w:val="en-GB" w:eastAsia="en-US"/>
    </w:rPr>
  </w:style>
  <w:style w:type="character" w:styleId="EndnoteReference">
    <w:name w:val="endnote reference"/>
    <w:basedOn w:val="DefaultParagraphFont"/>
    <w:uiPriority w:val="10"/>
    <w:rsid w:val="007A7602"/>
    <w:rPr>
      <w:vertAlign w:val="superscript"/>
    </w:rPr>
  </w:style>
  <w:style w:type="paragraph" w:styleId="HTMLPreformatted">
    <w:name w:val="HTML Preformatted"/>
    <w:basedOn w:val="Normal"/>
    <w:link w:val="HTMLPreformattedChar"/>
    <w:uiPriority w:val="99"/>
    <w:semiHidden/>
    <w:unhideWhenUsed/>
    <w:rsid w:val="00AF35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bCs w:val="0"/>
      <w:color w:val="auto"/>
      <w:sz w:val="20"/>
      <w:szCs w:val="20"/>
      <w:lang w:val="en-US"/>
    </w:rPr>
  </w:style>
  <w:style w:type="character" w:customStyle="1" w:styleId="HTMLPreformattedChar">
    <w:name w:val="HTML Preformatted Char"/>
    <w:basedOn w:val="DefaultParagraphFont"/>
    <w:link w:val="HTMLPreformatted"/>
    <w:uiPriority w:val="99"/>
    <w:semiHidden/>
    <w:rsid w:val="00AF35C8"/>
    <w:rPr>
      <w:rFonts w:ascii="Courier New" w:hAnsi="Courier New" w:cs="Courier New"/>
      <w:lang w:val="en-US" w:eastAsia="en-US"/>
    </w:rPr>
  </w:style>
  <w:style w:type="paragraph" w:styleId="FootnoteText">
    <w:name w:val="footnote text"/>
    <w:basedOn w:val="Normal"/>
    <w:link w:val="FootnoteTextChar"/>
    <w:unhideWhenUsed/>
    <w:rsid w:val="007A3D6B"/>
    <w:rPr>
      <w:sz w:val="20"/>
      <w:szCs w:val="20"/>
    </w:rPr>
  </w:style>
  <w:style w:type="character" w:customStyle="1" w:styleId="FootnoteTextChar">
    <w:name w:val="Footnote Text Char"/>
    <w:basedOn w:val="DefaultParagraphFont"/>
    <w:link w:val="FootnoteText"/>
    <w:rsid w:val="007A3D6B"/>
    <w:rPr>
      <w:rFonts w:ascii="Arial" w:hAnsi="Arial" w:cs="Arial"/>
      <w:bCs/>
      <w:color w:val="000000"/>
      <w:lang w:eastAsia="en-US"/>
    </w:rPr>
  </w:style>
  <w:style w:type="character" w:styleId="FootnoteReference">
    <w:name w:val="footnote reference"/>
    <w:basedOn w:val="DefaultParagraphFont"/>
    <w:uiPriority w:val="99"/>
    <w:unhideWhenUsed/>
    <w:rsid w:val="007A3D6B"/>
    <w:rPr>
      <w:vertAlign w:val="superscript"/>
    </w:rPr>
  </w:style>
  <w:style w:type="character" w:styleId="FollowedHyperlink">
    <w:name w:val="FollowedHyperlink"/>
    <w:basedOn w:val="DefaultParagraphFont"/>
    <w:uiPriority w:val="99"/>
    <w:semiHidden/>
    <w:unhideWhenUsed/>
    <w:rsid w:val="004F761E"/>
    <w:rPr>
      <w:color w:val="800080" w:themeColor="followedHyperlink"/>
      <w:u w:val="single"/>
    </w:rPr>
  </w:style>
  <w:style w:type="paragraph" w:customStyle="1" w:styleId="ebullet">
    <w:name w:val="ebullet"/>
    <w:basedOn w:val="ep0"/>
    <w:rsid w:val="00CC39BA"/>
    <w:pPr>
      <w:widowControl/>
      <w:numPr>
        <w:numId w:val="6"/>
      </w:numPr>
      <w:tabs>
        <w:tab w:val="num" w:pos="113"/>
      </w:tabs>
      <w:spacing w:line="180" w:lineRule="exact"/>
      <w:jc w:val="left"/>
    </w:pPr>
    <w:rPr>
      <w:rFonts w:cs="Times New Roman"/>
      <w:b/>
      <w:sz w:val="16"/>
      <w:szCs w:val="20"/>
      <w:lang w:val="en-ZA"/>
    </w:rPr>
  </w:style>
  <w:style w:type="table" w:customStyle="1" w:styleId="TableGrid1">
    <w:name w:val="Table Grid1"/>
    <w:basedOn w:val="TableNormal"/>
    <w:next w:val="TableGrid"/>
    <w:uiPriority w:val="59"/>
    <w:rsid w:val="00E461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E461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E461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301AA7"/>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301AA7"/>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0">
    <w:name w:val="A0"/>
    <w:uiPriority w:val="99"/>
    <w:rsid w:val="00672E04"/>
    <w:rPr>
      <w:rFonts w:cs="Janson Text LT"/>
      <w:color w:val="000000"/>
      <w:sz w:val="16"/>
      <w:szCs w:val="16"/>
    </w:rPr>
  </w:style>
  <w:style w:type="character" w:customStyle="1" w:styleId="A1">
    <w:name w:val="A1"/>
    <w:uiPriority w:val="99"/>
    <w:rsid w:val="009B78D3"/>
    <w:rPr>
      <w:rFonts w:cs="Janson Text LT"/>
      <w:color w:val="000000"/>
      <w:sz w:val="19"/>
      <w:szCs w:val="19"/>
    </w:rPr>
  </w:style>
  <w:style w:type="character" w:customStyle="1" w:styleId="UnresolvedMention1">
    <w:name w:val="Unresolved Mention1"/>
    <w:basedOn w:val="DefaultParagraphFont"/>
    <w:uiPriority w:val="99"/>
    <w:semiHidden/>
    <w:unhideWhenUsed/>
    <w:rsid w:val="0055503D"/>
    <w:rPr>
      <w:color w:val="605E5C"/>
      <w:shd w:val="clear" w:color="auto" w:fill="E1DFDD"/>
    </w:rPr>
  </w:style>
  <w:style w:type="character" w:styleId="PlaceholderText">
    <w:name w:val="Placeholder Text"/>
    <w:basedOn w:val="DefaultParagraphFont"/>
    <w:uiPriority w:val="99"/>
    <w:semiHidden/>
    <w:rsid w:val="00AB2238"/>
    <w:rPr>
      <w:color w:val="666666"/>
    </w:rPr>
  </w:style>
  <w:style w:type="character" w:customStyle="1" w:styleId="ListParagraphChar">
    <w:name w:val="List Paragraph Char"/>
    <w:aliases w:val="Table text Char,footer text Char,List Paragraph 1 Char,Table of contents numbered Char,Figure_name Char,Bullets Char"/>
    <w:basedOn w:val="DefaultParagraphFont"/>
    <w:link w:val="ListParagraph"/>
    <w:uiPriority w:val="2"/>
    <w:locked/>
    <w:rsid w:val="00D12F9B"/>
    <w:rPr>
      <w:rFonts w:ascii="Arial" w:hAnsi="Arial" w:cs="Arial"/>
      <w:bCs/>
      <w:color w:val="000000"/>
      <w:sz w:val="18"/>
      <w:szCs w:val="18"/>
      <w:lang w:eastAsia="en-US"/>
    </w:rPr>
  </w:style>
  <w:style w:type="numbering" w:customStyle="1" w:styleId="ImportedStyle80">
    <w:name w:val="Imported Style 8.0"/>
    <w:rsid w:val="0025168B"/>
  </w:style>
  <w:style w:type="numbering" w:customStyle="1" w:styleId="ImportedStyle801">
    <w:name w:val="Imported Style 8.01"/>
    <w:rsid w:val="0025168B"/>
  </w:style>
  <w:style w:type="paragraph" w:customStyle="1" w:styleId="BulletDirectionsInstructions">
    <w:name w:val="Bullet Directions/Instructions"/>
    <w:basedOn w:val="Normal"/>
    <w:next w:val="Normal"/>
    <w:uiPriority w:val="6"/>
    <w:qFormat/>
    <w:rsid w:val="00D155F4"/>
    <w:pPr>
      <w:numPr>
        <w:numId w:val="8"/>
      </w:numPr>
    </w:pPr>
    <w:rPr>
      <w:rFonts w:eastAsiaTheme="minorHAnsi" w:cstheme="minorBidi"/>
      <w:bCs w:val="0"/>
      <w:color w:val="auto"/>
      <w:spacing w:val="-4"/>
    </w:rPr>
  </w:style>
  <w:style w:type="character" w:customStyle="1" w:styleId="UnresolvedMention2">
    <w:name w:val="Unresolved Mention2"/>
    <w:basedOn w:val="DefaultParagraphFont"/>
    <w:uiPriority w:val="99"/>
    <w:semiHidden/>
    <w:unhideWhenUsed/>
    <w:rsid w:val="007B565F"/>
    <w:rPr>
      <w:color w:val="605E5C"/>
      <w:shd w:val="clear" w:color="auto" w:fill="E1DFDD"/>
    </w:rPr>
  </w:style>
  <w:style w:type="table" w:customStyle="1" w:styleId="SamplePHCTable">
    <w:name w:val="Sample PHC Table"/>
    <w:basedOn w:val="TableGrid"/>
    <w:uiPriority w:val="99"/>
    <w:rsid w:val="00166F81"/>
    <w:pPr>
      <w:jc w:val="center"/>
    </w:pPr>
    <w:rPr>
      <w:rFonts w:ascii="Arial" w:eastAsia="Calibri" w:hAnsi="Arial"/>
      <w:sz w:val="16"/>
      <w:szCs w:val="18"/>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pPr>
        <w:wordWrap/>
        <w:spacing w:beforeLines="0" w:before="0" w:beforeAutospacing="0" w:afterLines="0" w:after="0" w:afterAutospacing="0"/>
        <w:jc w:val="left"/>
      </w:pPr>
      <w:rPr>
        <w:rFonts w:ascii="Arial" w:hAnsi="Arial"/>
        <w:b/>
        <w:sz w:val="16"/>
      </w:rPr>
      <w:tblPr/>
      <w:tcPr>
        <w:tcBorders>
          <w:top w:val="single" w:sz="4" w:space="0" w:color="auto"/>
          <w:left w:val="single" w:sz="4" w:space="0" w:color="auto"/>
          <w:bottom w:val="single" w:sz="4" w:space="0" w:color="auto"/>
          <w:right w:val="single" w:sz="4" w:space="0" w:color="auto"/>
          <w:insideH w:val="nil"/>
          <w:insideV w:val="single" w:sz="4" w:space="0" w:color="auto"/>
          <w:tl2br w:val="nil"/>
          <w:tr2bl w:val="nil"/>
        </w:tcBorders>
        <w:shd w:val="clear" w:color="auto" w:fill="D9D9D9"/>
        <w:vAlign w:val="center"/>
      </w:tcPr>
    </w:tblStylePr>
    <w:tblStylePr w:type="lastRow">
      <w:pPr>
        <w:wordWrap/>
        <w:jc w:val="left"/>
      </w:pPr>
      <w:rPr>
        <w:rFonts w:ascii="Arial" w:hAnsi="Arial"/>
        <w:b w:val="0"/>
        <w:sz w:val="12"/>
      </w:rPr>
      <w:tblPr/>
      <w:tcPr>
        <w:tcBorders>
          <w:top w:val="nil"/>
          <w:left w:val="nil"/>
          <w:bottom w:val="nil"/>
          <w:right w:val="nil"/>
          <w:insideH w:val="nil"/>
          <w:insideV w:val="nil"/>
          <w:tl2br w:val="nil"/>
          <w:tr2bl w:val="nil"/>
        </w:tcBorders>
        <w:shd w:val="clear" w:color="auto" w:fill="auto"/>
      </w:tcPr>
    </w:tblStylePr>
  </w:style>
  <w:style w:type="character" w:customStyle="1" w:styleId="UnresolvedMention3">
    <w:name w:val="Unresolved Mention3"/>
    <w:basedOn w:val="DefaultParagraphFont"/>
    <w:uiPriority w:val="99"/>
    <w:semiHidden/>
    <w:unhideWhenUsed/>
    <w:rsid w:val="00A426AE"/>
    <w:rPr>
      <w:color w:val="605E5C"/>
      <w:shd w:val="clear" w:color="auto" w:fill="E1DFDD"/>
    </w:rPr>
  </w:style>
  <w:style w:type="paragraph" w:customStyle="1" w:styleId="p1">
    <w:name w:val="p1"/>
    <w:basedOn w:val="Normal"/>
    <w:rsid w:val="00D24293"/>
    <w:pPr>
      <w:jc w:val="left"/>
    </w:pPr>
    <w:rPr>
      <w:bCs w:val="0"/>
      <w:sz w:val="12"/>
      <w:szCs w:val="12"/>
      <w:lang w:eastAsia="en-GB"/>
    </w:rPr>
  </w:style>
  <w:style w:type="paragraph" w:customStyle="1" w:styleId="p2">
    <w:name w:val="p2"/>
    <w:basedOn w:val="Normal"/>
    <w:rsid w:val="00D24293"/>
    <w:pPr>
      <w:jc w:val="left"/>
    </w:pPr>
    <w:rPr>
      <w:bCs w:val="0"/>
      <w:sz w:val="15"/>
      <w:szCs w:val="15"/>
      <w:lang w:eastAsia="en-GB"/>
    </w:rPr>
  </w:style>
  <w:style w:type="paragraph" w:customStyle="1" w:styleId="p3">
    <w:name w:val="p3"/>
    <w:basedOn w:val="Normal"/>
    <w:rsid w:val="00D24293"/>
    <w:pPr>
      <w:jc w:val="left"/>
    </w:pPr>
    <w:rPr>
      <w:bCs w:val="0"/>
      <w:sz w:val="14"/>
      <w:szCs w:val="14"/>
      <w:lang w:eastAsia="en-GB"/>
    </w:rPr>
  </w:style>
  <w:style w:type="paragraph" w:customStyle="1" w:styleId="p4">
    <w:name w:val="p4"/>
    <w:basedOn w:val="Normal"/>
    <w:rsid w:val="00D24293"/>
    <w:pPr>
      <w:jc w:val="left"/>
    </w:pPr>
    <w:rPr>
      <w:bCs w:val="0"/>
      <w:color w:val="1A1A1A"/>
      <w:sz w:val="14"/>
      <w:szCs w:val="14"/>
      <w:lang w:eastAsia="en-GB"/>
    </w:rPr>
  </w:style>
  <w:style w:type="character" w:customStyle="1" w:styleId="s1">
    <w:name w:val="s1"/>
    <w:basedOn w:val="DefaultParagraphFont"/>
    <w:rsid w:val="00D24293"/>
    <w:rPr>
      <w:rFonts w:ascii="Arial" w:hAnsi="Arial" w:cs="Arial" w:hint="default"/>
      <w:sz w:val="8"/>
      <w:szCs w:val="8"/>
    </w:rPr>
  </w:style>
  <w:style w:type="character" w:customStyle="1" w:styleId="s2">
    <w:name w:val="s2"/>
    <w:basedOn w:val="DefaultParagraphFont"/>
    <w:rsid w:val="00D24293"/>
    <w:rPr>
      <w:rFonts w:ascii="Helvetica" w:hAnsi="Helvetica" w:hint="default"/>
      <w:sz w:val="15"/>
      <w:szCs w:val="15"/>
    </w:rPr>
  </w:style>
  <w:style w:type="character" w:customStyle="1" w:styleId="s3">
    <w:name w:val="s3"/>
    <w:basedOn w:val="DefaultParagraphFont"/>
    <w:rsid w:val="00D24293"/>
    <w:rPr>
      <w:rFonts w:ascii="Arial" w:hAnsi="Arial" w:cs="Arial" w:hint="default"/>
      <w:sz w:val="15"/>
      <w:szCs w:val="15"/>
    </w:rPr>
  </w:style>
  <w:style w:type="character" w:customStyle="1" w:styleId="s4">
    <w:name w:val="s4"/>
    <w:basedOn w:val="DefaultParagraphFont"/>
    <w:rsid w:val="00D24293"/>
    <w:rPr>
      <w:rFonts w:ascii="Wingdings" w:hAnsi="Wingdings" w:hint="default"/>
      <w:sz w:val="14"/>
      <w:szCs w:val="14"/>
    </w:rPr>
  </w:style>
  <w:style w:type="character" w:customStyle="1" w:styleId="s5">
    <w:name w:val="s5"/>
    <w:basedOn w:val="DefaultParagraphFont"/>
    <w:rsid w:val="00D24293"/>
    <w:rPr>
      <w:rFonts w:ascii="Courier New" w:hAnsi="Courier New" w:cs="Courier New" w:hint="default"/>
      <w:sz w:val="14"/>
      <w:szCs w:val="14"/>
    </w:rPr>
  </w:style>
  <w:style w:type="character" w:customStyle="1" w:styleId="s6">
    <w:name w:val="s6"/>
    <w:basedOn w:val="DefaultParagraphFont"/>
    <w:rsid w:val="00D24293"/>
    <w:rPr>
      <w:color w:val="000000"/>
    </w:rPr>
  </w:style>
  <w:style w:type="paragraph" w:customStyle="1" w:styleId="Pa9">
    <w:name w:val="Pa9"/>
    <w:basedOn w:val="Default"/>
    <w:next w:val="Default"/>
    <w:uiPriority w:val="99"/>
    <w:rsid w:val="00712732"/>
    <w:pPr>
      <w:spacing w:line="221" w:lineRule="atLeast"/>
    </w:pPr>
    <w:rPr>
      <w:rFonts w:ascii="Segoe UI Semibold" w:hAnsi="Segoe UI Semibold" w:cs="Segoe UI Semibold"/>
      <w:color w:val="auto"/>
      <w:lang w:val="en-GB"/>
    </w:rPr>
  </w:style>
  <w:style w:type="paragraph" w:customStyle="1" w:styleId="Pa42">
    <w:name w:val="Pa42"/>
    <w:basedOn w:val="Default"/>
    <w:next w:val="Default"/>
    <w:uiPriority w:val="99"/>
    <w:rsid w:val="00DE4EE0"/>
    <w:pPr>
      <w:spacing w:line="201" w:lineRule="atLeast"/>
    </w:pPr>
    <w:rPr>
      <w:rFonts w:ascii="Open Sans" w:hAnsi="Open Sans" w:cs="Open Sans"/>
      <w:color w:val="auto"/>
      <w:lang w:val="en-GB"/>
    </w:rPr>
  </w:style>
  <w:style w:type="character" w:customStyle="1" w:styleId="A5">
    <w:name w:val="A5"/>
    <w:uiPriority w:val="99"/>
    <w:rsid w:val="00DE4EE0"/>
    <w:rPr>
      <w:b/>
      <w:bCs/>
      <w:color w:val="1F7095"/>
      <w:sz w:val="20"/>
      <w:szCs w:val="20"/>
    </w:rPr>
  </w:style>
  <w:style w:type="character" w:styleId="Strong">
    <w:name w:val="Strong"/>
    <w:basedOn w:val="DefaultParagraphFont"/>
    <w:uiPriority w:val="22"/>
    <w:qFormat/>
    <w:rsid w:val="005B2DE4"/>
    <w:rPr>
      <w:b/>
      <w:bCs/>
    </w:rPr>
  </w:style>
  <w:style w:type="character" w:customStyle="1" w:styleId="UnresolvedMention4">
    <w:name w:val="Unresolved Mention4"/>
    <w:basedOn w:val="DefaultParagraphFont"/>
    <w:uiPriority w:val="99"/>
    <w:semiHidden/>
    <w:unhideWhenUsed/>
    <w:rsid w:val="007E759A"/>
    <w:rPr>
      <w:color w:val="605E5C"/>
      <w:shd w:val="clear" w:color="auto" w:fill="E1DFDD"/>
    </w:rPr>
  </w:style>
  <w:style w:type="paragraph" w:customStyle="1" w:styleId="Pa77">
    <w:name w:val="Pa77"/>
    <w:basedOn w:val="Default"/>
    <w:next w:val="Default"/>
    <w:uiPriority w:val="99"/>
    <w:rsid w:val="007F7F91"/>
    <w:pPr>
      <w:spacing w:line="181" w:lineRule="atLeast"/>
    </w:pPr>
    <w:rPr>
      <w:rFonts w:ascii="Arial Narrow" w:hAnsi="Arial Narrow" w:cs="Times New Roman"/>
      <w:color w:val="auto"/>
      <w:lang w:val="en-GB"/>
    </w:rPr>
  </w:style>
  <w:style w:type="character" w:customStyle="1" w:styleId="A4">
    <w:name w:val="A4"/>
    <w:uiPriority w:val="99"/>
    <w:rsid w:val="007F7F91"/>
    <w:rPr>
      <w:rFonts w:cs="Arial Narrow"/>
      <w:color w:val="211D1E"/>
      <w:sz w:val="20"/>
      <w:szCs w:val="20"/>
    </w:rPr>
  </w:style>
  <w:style w:type="character" w:customStyle="1" w:styleId="A8">
    <w:name w:val="A8"/>
    <w:uiPriority w:val="99"/>
    <w:rsid w:val="007F7F91"/>
    <w:rPr>
      <w:rFonts w:cs="Arial Narrow"/>
      <w:color w:val="211D1E"/>
      <w:sz w:val="11"/>
      <w:szCs w:val="11"/>
    </w:rPr>
  </w:style>
  <w:style w:type="character" w:customStyle="1" w:styleId="UnresolvedMention5">
    <w:name w:val="Unresolved Mention5"/>
    <w:basedOn w:val="DefaultParagraphFont"/>
    <w:uiPriority w:val="99"/>
    <w:semiHidden/>
    <w:unhideWhenUsed/>
    <w:rsid w:val="00F82DDC"/>
    <w:rPr>
      <w:color w:val="605E5C"/>
      <w:shd w:val="clear" w:color="auto" w:fill="E1DFDD"/>
    </w:rPr>
  </w:style>
  <w:style w:type="character" w:customStyle="1" w:styleId="UnresolvedMention6">
    <w:name w:val="Unresolved Mention6"/>
    <w:basedOn w:val="DefaultParagraphFont"/>
    <w:uiPriority w:val="99"/>
    <w:semiHidden/>
    <w:unhideWhenUsed/>
    <w:rsid w:val="006B140E"/>
    <w:rPr>
      <w:color w:val="605E5C"/>
      <w:shd w:val="clear" w:color="auto" w:fill="E1DFDD"/>
    </w:rPr>
  </w:style>
  <w:style w:type="character" w:customStyle="1" w:styleId="UnresolvedMention7">
    <w:name w:val="Unresolved Mention7"/>
    <w:basedOn w:val="DefaultParagraphFont"/>
    <w:uiPriority w:val="99"/>
    <w:semiHidden/>
    <w:unhideWhenUsed/>
    <w:rsid w:val="008B0D52"/>
    <w:rPr>
      <w:color w:val="605E5C"/>
      <w:shd w:val="clear" w:color="auto" w:fill="E1DFDD"/>
    </w:rPr>
  </w:style>
  <w:style w:type="character" w:customStyle="1" w:styleId="UnresolvedMention8">
    <w:name w:val="Unresolved Mention8"/>
    <w:basedOn w:val="DefaultParagraphFont"/>
    <w:uiPriority w:val="99"/>
    <w:semiHidden/>
    <w:unhideWhenUsed/>
    <w:rsid w:val="00984E34"/>
    <w:rPr>
      <w:color w:val="605E5C"/>
      <w:shd w:val="clear" w:color="auto" w:fill="E1DFDD"/>
    </w:rPr>
  </w:style>
  <w:style w:type="character" w:customStyle="1" w:styleId="apple-converted-space">
    <w:name w:val="apple-converted-space"/>
    <w:basedOn w:val="DefaultParagraphFont"/>
    <w:rsid w:val="006876BC"/>
  </w:style>
  <w:style w:type="character" w:customStyle="1" w:styleId="UnresolvedMention9">
    <w:name w:val="Unresolved Mention9"/>
    <w:basedOn w:val="DefaultParagraphFont"/>
    <w:uiPriority w:val="99"/>
    <w:semiHidden/>
    <w:unhideWhenUsed/>
    <w:rsid w:val="00FD744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706106">
      <w:bodyDiv w:val="1"/>
      <w:marLeft w:val="0"/>
      <w:marRight w:val="0"/>
      <w:marTop w:val="0"/>
      <w:marBottom w:val="0"/>
      <w:divBdr>
        <w:top w:val="none" w:sz="0" w:space="0" w:color="auto"/>
        <w:left w:val="none" w:sz="0" w:space="0" w:color="auto"/>
        <w:bottom w:val="none" w:sz="0" w:space="0" w:color="auto"/>
        <w:right w:val="none" w:sz="0" w:space="0" w:color="auto"/>
      </w:divBdr>
      <w:divsChild>
        <w:div w:id="2060929586">
          <w:marLeft w:val="0"/>
          <w:marRight w:val="1"/>
          <w:marTop w:val="0"/>
          <w:marBottom w:val="0"/>
          <w:divBdr>
            <w:top w:val="none" w:sz="0" w:space="0" w:color="auto"/>
            <w:left w:val="none" w:sz="0" w:space="0" w:color="auto"/>
            <w:bottom w:val="none" w:sz="0" w:space="0" w:color="auto"/>
            <w:right w:val="none" w:sz="0" w:space="0" w:color="auto"/>
          </w:divBdr>
          <w:divsChild>
            <w:div w:id="1872301417">
              <w:marLeft w:val="0"/>
              <w:marRight w:val="0"/>
              <w:marTop w:val="0"/>
              <w:marBottom w:val="0"/>
              <w:divBdr>
                <w:top w:val="none" w:sz="0" w:space="0" w:color="auto"/>
                <w:left w:val="none" w:sz="0" w:space="0" w:color="auto"/>
                <w:bottom w:val="none" w:sz="0" w:space="0" w:color="auto"/>
                <w:right w:val="none" w:sz="0" w:space="0" w:color="auto"/>
              </w:divBdr>
              <w:divsChild>
                <w:div w:id="94176226">
                  <w:marLeft w:val="0"/>
                  <w:marRight w:val="1"/>
                  <w:marTop w:val="0"/>
                  <w:marBottom w:val="0"/>
                  <w:divBdr>
                    <w:top w:val="none" w:sz="0" w:space="0" w:color="auto"/>
                    <w:left w:val="none" w:sz="0" w:space="0" w:color="auto"/>
                    <w:bottom w:val="none" w:sz="0" w:space="0" w:color="auto"/>
                    <w:right w:val="none" w:sz="0" w:space="0" w:color="auto"/>
                  </w:divBdr>
                  <w:divsChild>
                    <w:div w:id="213934744">
                      <w:marLeft w:val="0"/>
                      <w:marRight w:val="0"/>
                      <w:marTop w:val="0"/>
                      <w:marBottom w:val="0"/>
                      <w:divBdr>
                        <w:top w:val="none" w:sz="0" w:space="0" w:color="auto"/>
                        <w:left w:val="none" w:sz="0" w:space="0" w:color="auto"/>
                        <w:bottom w:val="none" w:sz="0" w:space="0" w:color="auto"/>
                        <w:right w:val="none" w:sz="0" w:space="0" w:color="auto"/>
                      </w:divBdr>
                      <w:divsChild>
                        <w:div w:id="569845369">
                          <w:marLeft w:val="0"/>
                          <w:marRight w:val="0"/>
                          <w:marTop w:val="0"/>
                          <w:marBottom w:val="0"/>
                          <w:divBdr>
                            <w:top w:val="none" w:sz="0" w:space="0" w:color="auto"/>
                            <w:left w:val="none" w:sz="0" w:space="0" w:color="auto"/>
                            <w:bottom w:val="none" w:sz="0" w:space="0" w:color="auto"/>
                            <w:right w:val="none" w:sz="0" w:space="0" w:color="auto"/>
                          </w:divBdr>
                          <w:divsChild>
                            <w:div w:id="2111926754">
                              <w:marLeft w:val="0"/>
                              <w:marRight w:val="0"/>
                              <w:marTop w:val="120"/>
                              <w:marBottom w:val="360"/>
                              <w:divBdr>
                                <w:top w:val="none" w:sz="0" w:space="0" w:color="auto"/>
                                <w:left w:val="none" w:sz="0" w:space="0" w:color="auto"/>
                                <w:bottom w:val="none" w:sz="0" w:space="0" w:color="auto"/>
                                <w:right w:val="none" w:sz="0" w:space="0" w:color="auto"/>
                              </w:divBdr>
                              <w:divsChild>
                                <w:div w:id="357202769">
                                  <w:marLeft w:val="0"/>
                                  <w:marRight w:val="0"/>
                                  <w:marTop w:val="0"/>
                                  <w:marBottom w:val="0"/>
                                  <w:divBdr>
                                    <w:top w:val="none" w:sz="0" w:space="0" w:color="auto"/>
                                    <w:left w:val="none" w:sz="0" w:space="0" w:color="auto"/>
                                    <w:bottom w:val="none" w:sz="0" w:space="0" w:color="auto"/>
                                    <w:right w:val="none" w:sz="0" w:space="0" w:color="auto"/>
                                  </w:divBdr>
                                  <w:divsChild>
                                    <w:div w:id="145884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041809">
      <w:bodyDiv w:val="1"/>
      <w:marLeft w:val="0"/>
      <w:marRight w:val="0"/>
      <w:marTop w:val="0"/>
      <w:marBottom w:val="0"/>
      <w:divBdr>
        <w:top w:val="none" w:sz="0" w:space="0" w:color="auto"/>
        <w:left w:val="none" w:sz="0" w:space="0" w:color="auto"/>
        <w:bottom w:val="none" w:sz="0" w:space="0" w:color="auto"/>
        <w:right w:val="none" w:sz="0" w:space="0" w:color="auto"/>
      </w:divBdr>
    </w:div>
    <w:div w:id="90976937">
      <w:bodyDiv w:val="1"/>
      <w:marLeft w:val="60"/>
      <w:marRight w:val="60"/>
      <w:marTop w:val="60"/>
      <w:marBottom w:val="15"/>
      <w:divBdr>
        <w:top w:val="none" w:sz="0" w:space="0" w:color="auto"/>
        <w:left w:val="none" w:sz="0" w:space="0" w:color="auto"/>
        <w:bottom w:val="none" w:sz="0" w:space="0" w:color="auto"/>
        <w:right w:val="none" w:sz="0" w:space="0" w:color="auto"/>
      </w:divBdr>
    </w:div>
    <w:div w:id="140774731">
      <w:bodyDiv w:val="1"/>
      <w:marLeft w:val="0"/>
      <w:marRight w:val="0"/>
      <w:marTop w:val="0"/>
      <w:marBottom w:val="0"/>
      <w:divBdr>
        <w:top w:val="none" w:sz="0" w:space="0" w:color="auto"/>
        <w:left w:val="none" w:sz="0" w:space="0" w:color="auto"/>
        <w:bottom w:val="none" w:sz="0" w:space="0" w:color="auto"/>
        <w:right w:val="none" w:sz="0" w:space="0" w:color="auto"/>
      </w:divBdr>
    </w:div>
    <w:div w:id="197352080">
      <w:bodyDiv w:val="1"/>
      <w:marLeft w:val="0"/>
      <w:marRight w:val="0"/>
      <w:marTop w:val="0"/>
      <w:marBottom w:val="0"/>
      <w:divBdr>
        <w:top w:val="none" w:sz="0" w:space="0" w:color="auto"/>
        <w:left w:val="none" w:sz="0" w:space="0" w:color="auto"/>
        <w:bottom w:val="none" w:sz="0" w:space="0" w:color="auto"/>
        <w:right w:val="none" w:sz="0" w:space="0" w:color="auto"/>
      </w:divBdr>
    </w:div>
    <w:div w:id="234751341">
      <w:bodyDiv w:val="1"/>
      <w:marLeft w:val="0"/>
      <w:marRight w:val="0"/>
      <w:marTop w:val="0"/>
      <w:marBottom w:val="0"/>
      <w:divBdr>
        <w:top w:val="none" w:sz="0" w:space="0" w:color="auto"/>
        <w:left w:val="none" w:sz="0" w:space="0" w:color="auto"/>
        <w:bottom w:val="none" w:sz="0" w:space="0" w:color="auto"/>
        <w:right w:val="none" w:sz="0" w:space="0" w:color="auto"/>
      </w:divBdr>
    </w:div>
    <w:div w:id="289871274">
      <w:bodyDiv w:val="1"/>
      <w:marLeft w:val="0"/>
      <w:marRight w:val="0"/>
      <w:marTop w:val="0"/>
      <w:marBottom w:val="0"/>
      <w:divBdr>
        <w:top w:val="none" w:sz="0" w:space="0" w:color="auto"/>
        <w:left w:val="none" w:sz="0" w:space="0" w:color="auto"/>
        <w:bottom w:val="none" w:sz="0" w:space="0" w:color="auto"/>
        <w:right w:val="none" w:sz="0" w:space="0" w:color="auto"/>
      </w:divBdr>
      <w:divsChild>
        <w:div w:id="39524901">
          <w:marLeft w:val="0"/>
          <w:marRight w:val="1"/>
          <w:marTop w:val="0"/>
          <w:marBottom w:val="0"/>
          <w:divBdr>
            <w:top w:val="none" w:sz="0" w:space="0" w:color="auto"/>
            <w:left w:val="none" w:sz="0" w:space="0" w:color="auto"/>
            <w:bottom w:val="none" w:sz="0" w:space="0" w:color="auto"/>
            <w:right w:val="none" w:sz="0" w:space="0" w:color="auto"/>
          </w:divBdr>
          <w:divsChild>
            <w:div w:id="953287997">
              <w:marLeft w:val="0"/>
              <w:marRight w:val="0"/>
              <w:marTop w:val="0"/>
              <w:marBottom w:val="0"/>
              <w:divBdr>
                <w:top w:val="none" w:sz="0" w:space="0" w:color="auto"/>
                <w:left w:val="none" w:sz="0" w:space="0" w:color="auto"/>
                <w:bottom w:val="none" w:sz="0" w:space="0" w:color="auto"/>
                <w:right w:val="none" w:sz="0" w:space="0" w:color="auto"/>
              </w:divBdr>
              <w:divsChild>
                <w:div w:id="327682270">
                  <w:marLeft w:val="0"/>
                  <w:marRight w:val="1"/>
                  <w:marTop w:val="0"/>
                  <w:marBottom w:val="0"/>
                  <w:divBdr>
                    <w:top w:val="none" w:sz="0" w:space="0" w:color="auto"/>
                    <w:left w:val="none" w:sz="0" w:space="0" w:color="auto"/>
                    <w:bottom w:val="none" w:sz="0" w:space="0" w:color="auto"/>
                    <w:right w:val="none" w:sz="0" w:space="0" w:color="auto"/>
                  </w:divBdr>
                  <w:divsChild>
                    <w:div w:id="286399210">
                      <w:marLeft w:val="0"/>
                      <w:marRight w:val="0"/>
                      <w:marTop w:val="0"/>
                      <w:marBottom w:val="0"/>
                      <w:divBdr>
                        <w:top w:val="none" w:sz="0" w:space="0" w:color="auto"/>
                        <w:left w:val="none" w:sz="0" w:space="0" w:color="auto"/>
                        <w:bottom w:val="none" w:sz="0" w:space="0" w:color="auto"/>
                        <w:right w:val="none" w:sz="0" w:space="0" w:color="auto"/>
                      </w:divBdr>
                      <w:divsChild>
                        <w:div w:id="1728264270">
                          <w:marLeft w:val="0"/>
                          <w:marRight w:val="0"/>
                          <w:marTop w:val="0"/>
                          <w:marBottom w:val="0"/>
                          <w:divBdr>
                            <w:top w:val="none" w:sz="0" w:space="0" w:color="auto"/>
                            <w:left w:val="none" w:sz="0" w:space="0" w:color="auto"/>
                            <w:bottom w:val="none" w:sz="0" w:space="0" w:color="auto"/>
                            <w:right w:val="none" w:sz="0" w:space="0" w:color="auto"/>
                          </w:divBdr>
                          <w:divsChild>
                            <w:div w:id="451637392">
                              <w:marLeft w:val="0"/>
                              <w:marRight w:val="0"/>
                              <w:marTop w:val="120"/>
                              <w:marBottom w:val="360"/>
                              <w:divBdr>
                                <w:top w:val="none" w:sz="0" w:space="0" w:color="auto"/>
                                <w:left w:val="none" w:sz="0" w:space="0" w:color="auto"/>
                                <w:bottom w:val="none" w:sz="0" w:space="0" w:color="auto"/>
                                <w:right w:val="none" w:sz="0" w:space="0" w:color="auto"/>
                              </w:divBdr>
                              <w:divsChild>
                                <w:div w:id="1875077522">
                                  <w:marLeft w:val="0"/>
                                  <w:marRight w:val="0"/>
                                  <w:marTop w:val="0"/>
                                  <w:marBottom w:val="0"/>
                                  <w:divBdr>
                                    <w:top w:val="none" w:sz="0" w:space="0" w:color="auto"/>
                                    <w:left w:val="none" w:sz="0" w:space="0" w:color="auto"/>
                                    <w:bottom w:val="none" w:sz="0" w:space="0" w:color="auto"/>
                                    <w:right w:val="none" w:sz="0" w:space="0" w:color="auto"/>
                                  </w:divBdr>
                                  <w:divsChild>
                                    <w:div w:id="15349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38896624">
      <w:bodyDiv w:val="1"/>
      <w:marLeft w:val="0"/>
      <w:marRight w:val="0"/>
      <w:marTop w:val="0"/>
      <w:marBottom w:val="0"/>
      <w:divBdr>
        <w:top w:val="none" w:sz="0" w:space="0" w:color="auto"/>
        <w:left w:val="none" w:sz="0" w:space="0" w:color="auto"/>
        <w:bottom w:val="none" w:sz="0" w:space="0" w:color="auto"/>
        <w:right w:val="none" w:sz="0" w:space="0" w:color="auto"/>
      </w:divBdr>
    </w:div>
    <w:div w:id="364790205">
      <w:bodyDiv w:val="1"/>
      <w:marLeft w:val="0"/>
      <w:marRight w:val="0"/>
      <w:marTop w:val="0"/>
      <w:marBottom w:val="0"/>
      <w:divBdr>
        <w:top w:val="none" w:sz="0" w:space="0" w:color="auto"/>
        <w:left w:val="none" w:sz="0" w:space="0" w:color="auto"/>
        <w:bottom w:val="none" w:sz="0" w:space="0" w:color="auto"/>
        <w:right w:val="none" w:sz="0" w:space="0" w:color="auto"/>
      </w:divBdr>
    </w:div>
    <w:div w:id="426467337">
      <w:bodyDiv w:val="1"/>
      <w:marLeft w:val="0"/>
      <w:marRight w:val="0"/>
      <w:marTop w:val="0"/>
      <w:marBottom w:val="0"/>
      <w:divBdr>
        <w:top w:val="none" w:sz="0" w:space="0" w:color="auto"/>
        <w:left w:val="none" w:sz="0" w:space="0" w:color="auto"/>
        <w:bottom w:val="none" w:sz="0" w:space="0" w:color="auto"/>
        <w:right w:val="none" w:sz="0" w:space="0" w:color="auto"/>
      </w:divBdr>
      <w:divsChild>
        <w:div w:id="130488555">
          <w:marLeft w:val="0"/>
          <w:marRight w:val="0"/>
          <w:marTop w:val="0"/>
          <w:marBottom w:val="0"/>
          <w:divBdr>
            <w:top w:val="none" w:sz="0" w:space="0" w:color="auto"/>
            <w:left w:val="none" w:sz="0" w:space="0" w:color="auto"/>
            <w:bottom w:val="none" w:sz="0" w:space="0" w:color="auto"/>
            <w:right w:val="none" w:sz="0" w:space="0" w:color="auto"/>
          </w:divBdr>
        </w:div>
        <w:div w:id="1809742253">
          <w:marLeft w:val="0"/>
          <w:marRight w:val="0"/>
          <w:marTop w:val="0"/>
          <w:marBottom w:val="0"/>
          <w:divBdr>
            <w:top w:val="none" w:sz="0" w:space="0" w:color="auto"/>
            <w:left w:val="none" w:sz="0" w:space="0" w:color="auto"/>
            <w:bottom w:val="none" w:sz="0" w:space="0" w:color="auto"/>
            <w:right w:val="none" w:sz="0" w:space="0" w:color="auto"/>
          </w:divBdr>
        </w:div>
        <w:div w:id="234239719">
          <w:marLeft w:val="0"/>
          <w:marRight w:val="0"/>
          <w:marTop w:val="0"/>
          <w:marBottom w:val="0"/>
          <w:divBdr>
            <w:top w:val="none" w:sz="0" w:space="0" w:color="auto"/>
            <w:left w:val="none" w:sz="0" w:space="0" w:color="auto"/>
            <w:bottom w:val="none" w:sz="0" w:space="0" w:color="auto"/>
            <w:right w:val="none" w:sz="0" w:space="0" w:color="auto"/>
          </w:divBdr>
        </w:div>
        <w:div w:id="1278173398">
          <w:marLeft w:val="0"/>
          <w:marRight w:val="0"/>
          <w:marTop w:val="0"/>
          <w:marBottom w:val="0"/>
          <w:divBdr>
            <w:top w:val="none" w:sz="0" w:space="0" w:color="auto"/>
            <w:left w:val="none" w:sz="0" w:space="0" w:color="auto"/>
            <w:bottom w:val="none" w:sz="0" w:space="0" w:color="auto"/>
            <w:right w:val="none" w:sz="0" w:space="0" w:color="auto"/>
          </w:divBdr>
        </w:div>
      </w:divsChild>
    </w:div>
    <w:div w:id="428962625">
      <w:bodyDiv w:val="1"/>
      <w:marLeft w:val="0"/>
      <w:marRight w:val="0"/>
      <w:marTop w:val="0"/>
      <w:marBottom w:val="0"/>
      <w:divBdr>
        <w:top w:val="none" w:sz="0" w:space="0" w:color="auto"/>
        <w:left w:val="none" w:sz="0" w:space="0" w:color="auto"/>
        <w:bottom w:val="none" w:sz="0" w:space="0" w:color="auto"/>
        <w:right w:val="none" w:sz="0" w:space="0" w:color="auto"/>
      </w:divBdr>
    </w:div>
    <w:div w:id="430854507">
      <w:bodyDiv w:val="1"/>
      <w:marLeft w:val="0"/>
      <w:marRight w:val="0"/>
      <w:marTop w:val="0"/>
      <w:marBottom w:val="0"/>
      <w:divBdr>
        <w:top w:val="none" w:sz="0" w:space="0" w:color="auto"/>
        <w:left w:val="none" w:sz="0" w:space="0" w:color="auto"/>
        <w:bottom w:val="none" w:sz="0" w:space="0" w:color="auto"/>
        <w:right w:val="none" w:sz="0" w:space="0" w:color="auto"/>
      </w:divBdr>
    </w:div>
    <w:div w:id="489294336">
      <w:bodyDiv w:val="1"/>
      <w:marLeft w:val="0"/>
      <w:marRight w:val="0"/>
      <w:marTop w:val="0"/>
      <w:marBottom w:val="0"/>
      <w:divBdr>
        <w:top w:val="none" w:sz="0" w:space="0" w:color="auto"/>
        <w:left w:val="none" w:sz="0" w:space="0" w:color="auto"/>
        <w:bottom w:val="none" w:sz="0" w:space="0" w:color="auto"/>
        <w:right w:val="none" w:sz="0" w:space="0" w:color="auto"/>
      </w:divBdr>
    </w:div>
    <w:div w:id="505873147">
      <w:bodyDiv w:val="1"/>
      <w:marLeft w:val="0"/>
      <w:marRight w:val="0"/>
      <w:marTop w:val="0"/>
      <w:marBottom w:val="0"/>
      <w:divBdr>
        <w:top w:val="none" w:sz="0" w:space="0" w:color="auto"/>
        <w:left w:val="none" w:sz="0" w:space="0" w:color="auto"/>
        <w:bottom w:val="none" w:sz="0" w:space="0" w:color="auto"/>
        <w:right w:val="none" w:sz="0" w:space="0" w:color="auto"/>
      </w:divBdr>
      <w:divsChild>
        <w:div w:id="230701606">
          <w:marLeft w:val="0"/>
          <w:marRight w:val="0"/>
          <w:marTop w:val="0"/>
          <w:marBottom w:val="0"/>
          <w:divBdr>
            <w:top w:val="none" w:sz="0" w:space="0" w:color="auto"/>
            <w:left w:val="none" w:sz="0" w:space="0" w:color="auto"/>
            <w:bottom w:val="none" w:sz="0" w:space="0" w:color="auto"/>
            <w:right w:val="none" w:sz="0" w:space="0" w:color="auto"/>
          </w:divBdr>
        </w:div>
        <w:div w:id="1450663709">
          <w:marLeft w:val="0"/>
          <w:marRight w:val="0"/>
          <w:marTop w:val="0"/>
          <w:marBottom w:val="0"/>
          <w:divBdr>
            <w:top w:val="none" w:sz="0" w:space="0" w:color="auto"/>
            <w:left w:val="none" w:sz="0" w:space="0" w:color="auto"/>
            <w:bottom w:val="none" w:sz="0" w:space="0" w:color="auto"/>
            <w:right w:val="none" w:sz="0" w:space="0" w:color="auto"/>
          </w:divBdr>
        </w:div>
        <w:div w:id="311061904">
          <w:marLeft w:val="0"/>
          <w:marRight w:val="0"/>
          <w:marTop w:val="0"/>
          <w:marBottom w:val="0"/>
          <w:divBdr>
            <w:top w:val="none" w:sz="0" w:space="0" w:color="auto"/>
            <w:left w:val="none" w:sz="0" w:space="0" w:color="auto"/>
            <w:bottom w:val="none" w:sz="0" w:space="0" w:color="auto"/>
            <w:right w:val="none" w:sz="0" w:space="0" w:color="auto"/>
          </w:divBdr>
        </w:div>
        <w:div w:id="1134250660">
          <w:marLeft w:val="0"/>
          <w:marRight w:val="0"/>
          <w:marTop w:val="0"/>
          <w:marBottom w:val="0"/>
          <w:divBdr>
            <w:top w:val="none" w:sz="0" w:space="0" w:color="auto"/>
            <w:left w:val="none" w:sz="0" w:space="0" w:color="auto"/>
            <w:bottom w:val="none" w:sz="0" w:space="0" w:color="auto"/>
            <w:right w:val="none" w:sz="0" w:space="0" w:color="auto"/>
          </w:divBdr>
          <w:divsChild>
            <w:div w:id="1747220860">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 w:id="574970653">
      <w:bodyDiv w:val="1"/>
      <w:marLeft w:val="0"/>
      <w:marRight w:val="0"/>
      <w:marTop w:val="0"/>
      <w:marBottom w:val="0"/>
      <w:divBdr>
        <w:top w:val="none" w:sz="0" w:space="0" w:color="auto"/>
        <w:left w:val="none" w:sz="0" w:space="0" w:color="auto"/>
        <w:bottom w:val="none" w:sz="0" w:space="0" w:color="auto"/>
        <w:right w:val="none" w:sz="0" w:space="0" w:color="auto"/>
      </w:divBdr>
    </w:div>
    <w:div w:id="585460571">
      <w:bodyDiv w:val="1"/>
      <w:marLeft w:val="0"/>
      <w:marRight w:val="0"/>
      <w:marTop w:val="0"/>
      <w:marBottom w:val="0"/>
      <w:divBdr>
        <w:top w:val="none" w:sz="0" w:space="0" w:color="auto"/>
        <w:left w:val="none" w:sz="0" w:space="0" w:color="auto"/>
        <w:bottom w:val="none" w:sz="0" w:space="0" w:color="auto"/>
        <w:right w:val="none" w:sz="0" w:space="0" w:color="auto"/>
      </w:divBdr>
    </w:div>
    <w:div w:id="597712024">
      <w:bodyDiv w:val="1"/>
      <w:marLeft w:val="0"/>
      <w:marRight w:val="0"/>
      <w:marTop w:val="0"/>
      <w:marBottom w:val="0"/>
      <w:divBdr>
        <w:top w:val="none" w:sz="0" w:space="0" w:color="auto"/>
        <w:left w:val="none" w:sz="0" w:space="0" w:color="auto"/>
        <w:bottom w:val="none" w:sz="0" w:space="0" w:color="auto"/>
        <w:right w:val="none" w:sz="0" w:space="0" w:color="auto"/>
      </w:divBdr>
    </w:div>
    <w:div w:id="764114166">
      <w:bodyDiv w:val="1"/>
      <w:marLeft w:val="0"/>
      <w:marRight w:val="0"/>
      <w:marTop w:val="0"/>
      <w:marBottom w:val="0"/>
      <w:divBdr>
        <w:top w:val="none" w:sz="0" w:space="0" w:color="auto"/>
        <w:left w:val="none" w:sz="0" w:space="0" w:color="auto"/>
        <w:bottom w:val="none" w:sz="0" w:space="0" w:color="auto"/>
        <w:right w:val="none" w:sz="0" w:space="0" w:color="auto"/>
      </w:divBdr>
    </w:div>
    <w:div w:id="919827359">
      <w:bodyDiv w:val="1"/>
      <w:marLeft w:val="0"/>
      <w:marRight w:val="0"/>
      <w:marTop w:val="0"/>
      <w:marBottom w:val="0"/>
      <w:divBdr>
        <w:top w:val="none" w:sz="0" w:space="0" w:color="auto"/>
        <w:left w:val="none" w:sz="0" w:space="0" w:color="auto"/>
        <w:bottom w:val="none" w:sz="0" w:space="0" w:color="auto"/>
        <w:right w:val="none" w:sz="0" w:space="0" w:color="auto"/>
      </w:divBdr>
    </w:div>
    <w:div w:id="931816622">
      <w:bodyDiv w:val="1"/>
      <w:marLeft w:val="0"/>
      <w:marRight w:val="0"/>
      <w:marTop w:val="0"/>
      <w:marBottom w:val="0"/>
      <w:divBdr>
        <w:top w:val="none" w:sz="0" w:space="0" w:color="auto"/>
        <w:left w:val="none" w:sz="0" w:space="0" w:color="auto"/>
        <w:bottom w:val="none" w:sz="0" w:space="0" w:color="auto"/>
        <w:right w:val="none" w:sz="0" w:space="0" w:color="auto"/>
      </w:divBdr>
    </w:div>
    <w:div w:id="950471691">
      <w:bodyDiv w:val="1"/>
      <w:marLeft w:val="0"/>
      <w:marRight w:val="0"/>
      <w:marTop w:val="0"/>
      <w:marBottom w:val="0"/>
      <w:divBdr>
        <w:top w:val="none" w:sz="0" w:space="0" w:color="auto"/>
        <w:left w:val="none" w:sz="0" w:space="0" w:color="auto"/>
        <w:bottom w:val="none" w:sz="0" w:space="0" w:color="auto"/>
        <w:right w:val="none" w:sz="0" w:space="0" w:color="auto"/>
      </w:divBdr>
    </w:div>
    <w:div w:id="966424436">
      <w:bodyDiv w:val="1"/>
      <w:marLeft w:val="0"/>
      <w:marRight w:val="0"/>
      <w:marTop w:val="0"/>
      <w:marBottom w:val="0"/>
      <w:divBdr>
        <w:top w:val="none" w:sz="0" w:space="0" w:color="auto"/>
        <w:left w:val="none" w:sz="0" w:space="0" w:color="auto"/>
        <w:bottom w:val="none" w:sz="0" w:space="0" w:color="auto"/>
        <w:right w:val="none" w:sz="0" w:space="0" w:color="auto"/>
      </w:divBdr>
    </w:div>
    <w:div w:id="1005861804">
      <w:bodyDiv w:val="1"/>
      <w:marLeft w:val="0"/>
      <w:marRight w:val="0"/>
      <w:marTop w:val="0"/>
      <w:marBottom w:val="0"/>
      <w:divBdr>
        <w:top w:val="none" w:sz="0" w:space="0" w:color="auto"/>
        <w:left w:val="none" w:sz="0" w:space="0" w:color="auto"/>
        <w:bottom w:val="none" w:sz="0" w:space="0" w:color="auto"/>
        <w:right w:val="none" w:sz="0" w:space="0" w:color="auto"/>
      </w:divBdr>
    </w:div>
    <w:div w:id="1065563046">
      <w:bodyDiv w:val="1"/>
      <w:marLeft w:val="0"/>
      <w:marRight w:val="0"/>
      <w:marTop w:val="0"/>
      <w:marBottom w:val="0"/>
      <w:divBdr>
        <w:top w:val="none" w:sz="0" w:space="0" w:color="auto"/>
        <w:left w:val="none" w:sz="0" w:space="0" w:color="auto"/>
        <w:bottom w:val="none" w:sz="0" w:space="0" w:color="auto"/>
        <w:right w:val="none" w:sz="0" w:space="0" w:color="auto"/>
      </w:divBdr>
    </w:div>
    <w:div w:id="1068959350">
      <w:bodyDiv w:val="1"/>
      <w:marLeft w:val="0"/>
      <w:marRight w:val="0"/>
      <w:marTop w:val="0"/>
      <w:marBottom w:val="0"/>
      <w:divBdr>
        <w:top w:val="none" w:sz="0" w:space="0" w:color="auto"/>
        <w:left w:val="none" w:sz="0" w:space="0" w:color="auto"/>
        <w:bottom w:val="none" w:sz="0" w:space="0" w:color="auto"/>
        <w:right w:val="none" w:sz="0" w:space="0" w:color="auto"/>
      </w:divBdr>
      <w:divsChild>
        <w:div w:id="2099978385">
          <w:marLeft w:val="0"/>
          <w:marRight w:val="0"/>
          <w:marTop w:val="0"/>
          <w:marBottom w:val="0"/>
          <w:divBdr>
            <w:top w:val="none" w:sz="0" w:space="0" w:color="auto"/>
            <w:left w:val="none" w:sz="0" w:space="0" w:color="auto"/>
            <w:bottom w:val="none" w:sz="0" w:space="0" w:color="auto"/>
            <w:right w:val="none" w:sz="0" w:space="0" w:color="auto"/>
          </w:divBdr>
        </w:div>
        <w:div w:id="1711343035">
          <w:marLeft w:val="0"/>
          <w:marRight w:val="0"/>
          <w:marTop w:val="0"/>
          <w:marBottom w:val="0"/>
          <w:divBdr>
            <w:top w:val="none" w:sz="0" w:space="0" w:color="auto"/>
            <w:left w:val="none" w:sz="0" w:space="0" w:color="auto"/>
            <w:bottom w:val="none" w:sz="0" w:space="0" w:color="auto"/>
            <w:right w:val="none" w:sz="0" w:space="0" w:color="auto"/>
          </w:divBdr>
        </w:div>
        <w:div w:id="1301181703">
          <w:marLeft w:val="0"/>
          <w:marRight w:val="0"/>
          <w:marTop w:val="0"/>
          <w:marBottom w:val="0"/>
          <w:divBdr>
            <w:top w:val="none" w:sz="0" w:space="0" w:color="auto"/>
            <w:left w:val="none" w:sz="0" w:space="0" w:color="auto"/>
            <w:bottom w:val="none" w:sz="0" w:space="0" w:color="auto"/>
            <w:right w:val="none" w:sz="0" w:space="0" w:color="auto"/>
          </w:divBdr>
        </w:div>
      </w:divsChild>
    </w:div>
    <w:div w:id="1090850627">
      <w:bodyDiv w:val="1"/>
      <w:marLeft w:val="0"/>
      <w:marRight w:val="0"/>
      <w:marTop w:val="0"/>
      <w:marBottom w:val="0"/>
      <w:divBdr>
        <w:top w:val="none" w:sz="0" w:space="0" w:color="auto"/>
        <w:left w:val="none" w:sz="0" w:space="0" w:color="auto"/>
        <w:bottom w:val="none" w:sz="0" w:space="0" w:color="auto"/>
        <w:right w:val="none" w:sz="0" w:space="0" w:color="auto"/>
      </w:divBdr>
    </w:div>
    <w:div w:id="1134250738">
      <w:bodyDiv w:val="1"/>
      <w:marLeft w:val="60"/>
      <w:marRight w:val="60"/>
      <w:marTop w:val="60"/>
      <w:marBottom w:val="15"/>
      <w:divBdr>
        <w:top w:val="none" w:sz="0" w:space="0" w:color="auto"/>
        <w:left w:val="none" w:sz="0" w:space="0" w:color="auto"/>
        <w:bottom w:val="none" w:sz="0" w:space="0" w:color="auto"/>
        <w:right w:val="none" w:sz="0" w:space="0" w:color="auto"/>
      </w:divBdr>
    </w:div>
    <w:div w:id="1140461464">
      <w:bodyDiv w:val="1"/>
      <w:marLeft w:val="0"/>
      <w:marRight w:val="0"/>
      <w:marTop w:val="0"/>
      <w:marBottom w:val="0"/>
      <w:divBdr>
        <w:top w:val="none" w:sz="0" w:space="0" w:color="auto"/>
        <w:left w:val="none" w:sz="0" w:space="0" w:color="auto"/>
        <w:bottom w:val="none" w:sz="0" w:space="0" w:color="auto"/>
        <w:right w:val="none" w:sz="0" w:space="0" w:color="auto"/>
      </w:divBdr>
    </w:div>
    <w:div w:id="1148202905">
      <w:bodyDiv w:val="1"/>
      <w:marLeft w:val="0"/>
      <w:marRight w:val="0"/>
      <w:marTop w:val="0"/>
      <w:marBottom w:val="0"/>
      <w:divBdr>
        <w:top w:val="none" w:sz="0" w:space="0" w:color="auto"/>
        <w:left w:val="none" w:sz="0" w:space="0" w:color="auto"/>
        <w:bottom w:val="none" w:sz="0" w:space="0" w:color="auto"/>
        <w:right w:val="none" w:sz="0" w:space="0" w:color="auto"/>
      </w:divBdr>
    </w:div>
    <w:div w:id="1151630317">
      <w:bodyDiv w:val="1"/>
      <w:marLeft w:val="0"/>
      <w:marRight w:val="0"/>
      <w:marTop w:val="0"/>
      <w:marBottom w:val="0"/>
      <w:divBdr>
        <w:top w:val="none" w:sz="0" w:space="0" w:color="auto"/>
        <w:left w:val="none" w:sz="0" w:space="0" w:color="auto"/>
        <w:bottom w:val="none" w:sz="0" w:space="0" w:color="auto"/>
        <w:right w:val="none" w:sz="0" w:space="0" w:color="auto"/>
      </w:divBdr>
    </w:div>
    <w:div w:id="1186210381">
      <w:bodyDiv w:val="1"/>
      <w:marLeft w:val="60"/>
      <w:marRight w:val="60"/>
      <w:marTop w:val="60"/>
      <w:marBottom w:val="15"/>
      <w:divBdr>
        <w:top w:val="none" w:sz="0" w:space="0" w:color="auto"/>
        <w:left w:val="none" w:sz="0" w:space="0" w:color="auto"/>
        <w:bottom w:val="none" w:sz="0" w:space="0" w:color="auto"/>
        <w:right w:val="none" w:sz="0" w:space="0" w:color="auto"/>
      </w:divBdr>
    </w:div>
    <w:div w:id="1224949750">
      <w:bodyDiv w:val="1"/>
      <w:marLeft w:val="0"/>
      <w:marRight w:val="0"/>
      <w:marTop w:val="0"/>
      <w:marBottom w:val="0"/>
      <w:divBdr>
        <w:top w:val="none" w:sz="0" w:space="0" w:color="auto"/>
        <w:left w:val="none" w:sz="0" w:space="0" w:color="auto"/>
        <w:bottom w:val="none" w:sz="0" w:space="0" w:color="auto"/>
        <w:right w:val="none" w:sz="0" w:space="0" w:color="auto"/>
      </w:divBdr>
    </w:div>
    <w:div w:id="1242252182">
      <w:bodyDiv w:val="1"/>
      <w:marLeft w:val="0"/>
      <w:marRight w:val="0"/>
      <w:marTop w:val="0"/>
      <w:marBottom w:val="0"/>
      <w:divBdr>
        <w:top w:val="none" w:sz="0" w:space="0" w:color="auto"/>
        <w:left w:val="none" w:sz="0" w:space="0" w:color="auto"/>
        <w:bottom w:val="none" w:sz="0" w:space="0" w:color="auto"/>
        <w:right w:val="none" w:sz="0" w:space="0" w:color="auto"/>
      </w:divBdr>
    </w:div>
    <w:div w:id="1265770508">
      <w:bodyDiv w:val="1"/>
      <w:marLeft w:val="0"/>
      <w:marRight w:val="0"/>
      <w:marTop w:val="0"/>
      <w:marBottom w:val="0"/>
      <w:divBdr>
        <w:top w:val="none" w:sz="0" w:space="0" w:color="auto"/>
        <w:left w:val="none" w:sz="0" w:space="0" w:color="auto"/>
        <w:bottom w:val="none" w:sz="0" w:space="0" w:color="auto"/>
        <w:right w:val="none" w:sz="0" w:space="0" w:color="auto"/>
      </w:divBdr>
    </w:div>
    <w:div w:id="1368720371">
      <w:bodyDiv w:val="1"/>
      <w:marLeft w:val="0"/>
      <w:marRight w:val="0"/>
      <w:marTop w:val="0"/>
      <w:marBottom w:val="0"/>
      <w:divBdr>
        <w:top w:val="none" w:sz="0" w:space="0" w:color="auto"/>
        <w:left w:val="none" w:sz="0" w:space="0" w:color="auto"/>
        <w:bottom w:val="none" w:sz="0" w:space="0" w:color="auto"/>
        <w:right w:val="none" w:sz="0" w:space="0" w:color="auto"/>
      </w:divBdr>
    </w:div>
    <w:div w:id="1376003409">
      <w:bodyDiv w:val="1"/>
      <w:marLeft w:val="0"/>
      <w:marRight w:val="0"/>
      <w:marTop w:val="0"/>
      <w:marBottom w:val="0"/>
      <w:divBdr>
        <w:top w:val="none" w:sz="0" w:space="0" w:color="auto"/>
        <w:left w:val="none" w:sz="0" w:space="0" w:color="auto"/>
        <w:bottom w:val="none" w:sz="0" w:space="0" w:color="auto"/>
        <w:right w:val="none" w:sz="0" w:space="0" w:color="auto"/>
      </w:divBdr>
    </w:div>
    <w:div w:id="1389836111">
      <w:bodyDiv w:val="1"/>
      <w:marLeft w:val="0"/>
      <w:marRight w:val="0"/>
      <w:marTop w:val="0"/>
      <w:marBottom w:val="0"/>
      <w:divBdr>
        <w:top w:val="none" w:sz="0" w:space="0" w:color="auto"/>
        <w:left w:val="none" w:sz="0" w:space="0" w:color="auto"/>
        <w:bottom w:val="none" w:sz="0" w:space="0" w:color="auto"/>
        <w:right w:val="none" w:sz="0" w:space="0" w:color="auto"/>
      </w:divBdr>
    </w:div>
    <w:div w:id="1416786634">
      <w:bodyDiv w:val="1"/>
      <w:marLeft w:val="0"/>
      <w:marRight w:val="0"/>
      <w:marTop w:val="0"/>
      <w:marBottom w:val="0"/>
      <w:divBdr>
        <w:top w:val="none" w:sz="0" w:space="0" w:color="auto"/>
        <w:left w:val="none" w:sz="0" w:space="0" w:color="auto"/>
        <w:bottom w:val="none" w:sz="0" w:space="0" w:color="auto"/>
        <w:right w:val="none" w:sz="0" w:space="0" w:color="auto"/>
      </w:divBdr>
      <w:divsChild>
        <w:div w:id="934633291">
          <w:marLeft w:val="0"/>
          <w:marRight w:val="1"/>
          <w:marTop w:val="0"/>
          <w:marBottom w:val="0"/>
          <w:divBdr>
            <w:top w:val="none" w:sz="0" w:space="0" w:color="auto"/>
            <w:left w:val="none" w:sz="0" w:space="0" w:color="auto"/>
            <w:bottom w:val="none" w:sz="0" w:space="0" w:color="auto"/>
            <w:right w:val="none" w:sz="0" w:space="0" w:color="auto"/>
          </w:divBdr>
          <w:divsChild>
            <w:div w:id="1725324726">
              <w:marLeft w:val="0"/>
              <w:marRight w:val="0"/>
              <w:marTop w:val="0"/>
              <w:marBottom w:val="0"/>
              <w:divBdr>
                <w:top w:val="none" w:sz="0" w:space="0" w:color="auto"/>
                <w:left w:val="none" w:sz="0" w:space="0" w:color="auto"/>
                <w:bottom w:val="none" w:sz="0" w:space="0" w:color="auto"/>
                <w:right w:val="none" w:sz="0" w:space="0" w:color="auto"/>
              </w:divBdr>
              <w:divsChild>
                <w:div w:id="1509557348">
                  <w:marLeft w:val="0"/>
                  <w:marRight w:val="1"/>
                  <w:marTop w:val="0"/>
                  <w:marBottom w:val="0"/>
                  <w:divBdr>
                    <w:top w:val="none" w:sz="0" w:space="0" w:color="auto"/>
                    <w:left w:val="none" w:sz="0" w:space="0" w:color="auto"/>
                    <w:bottom w:val="none" w:sz="0" w:space="0" w:color="auto"/>
                    <w:right w:val="none" w:sz="0" w:space="0" w:color="auto"/>
                  </w:divBdr>
                  <w:divsChild>
                    <w:div w:id="761412061">
                      <w:marLeft w:val="0"/>
                      <w:marRight w:val="0"/>
                      <w:marTop w:val="0"/>
                      <w:marBottom w:val="0"/>
                      <w:divBdr>
                        <w:top w:val="none" w:sz="0" w:space="0" w:color="auto"/>
                        <w:left w:val="none" w:sz="0" w:space="0" w:color="auto"/>
                        <w:bottom w:val="none" w:sz="0" w:space="0" w:color="auto"/>
                        <w:right w:val="none" w:sz="0" w:space="0" w:color="auto"/>
                      </w:divBdr>
                      <w:divsChild>
                        <w:div w:id="1070351686">
                          <w:marLeft w:val="0"/>
                          <w:marRight w:val="0"/>
                          <w:marTop w:val="0"/>
                          <w:marBottom w:val="0"/>
                          <w:divBdr>
                            <w:top w:val="none" w:sz="0" w:space="0" w:color="auto"/>
                            <w:left w:val="none" w:sz="0" w:space="0" w:color="auto"/>
                            <w:bottom w:val="none" w:sz="0" w:space="0" w:color="auto"/>
                            <w:right w:val="none" w:sz="0" w:space="0" w:color="auto"/>
                          </w:divBdr>
                          <w:divsChild>
                            <w:div w:id="226645286">
                              <w:marLeft w:val="0"/>
                              <w:marRight w:val="0"/>
                              <w:marTop w:val="120"/>
                              <w:marBottom w:val="360"/>
                              <w:divBdr>
                                <w:top w:val="none" w:sz="0" w:space="0" w:color="auto"/>
                                <w:left w:val="none" w:sz="0" w:space="0" w:color="auto"/>
                                <w:bottom w:val="none" w:sz="0" w:space="0" w:color="auto"/>
                                <w:right w:val="none" w:sz="0" w:space="0" w:color="auto"/>
                              </w:divBdr>
                              <w:divsChild>
                                <w:div w:id="1066805838">
                                  <w:marLeft w:val="0"/>
                                  <w:marRight w:val="0"/>
                                  <w:marTop w:val="0"/>
                                  <w:marBottom w:val="0"/>
                                  <w:divBdr>
                                    <w:top w:val="none" w:sz="0" w:space="0" w:color="auto"/>
                                    <w:left w:val="none" w:sz="0" w:space="0" w:color="auto"/>
                                    <w:bottom w:val="none" w:sz="0" w:space="0" w:color="auto"/>
                                    <w:right w:val="none" w:sz="0" w:space="0" w:color="auto"/>
                                  </w:divBdr>
                                  <w:divsChild>
                                    <w:div w:id="116316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9161373">
      <w:bodyDiv w:val="1"/>
      <w:marLeft w:val="0"/>
      <w:marRight w:val="0"/>
      <w:marTop w:val="0"/>
      <w:marBottom w:val="0"/>
      <w:divBdr>
        <w:top w:val="none" w:sz="0" w:space="0" w:color="auto"/>
        <w:left w:val="none" w:sz="0" w:space="0" w:color="auto"/>
        <w:bottom w:val="none" w:sz="0" w:space="0" w:color="auto"/>
        <w:right w:val="none" w:sz="0" w:space="0" w:color="auto"/>
      </w:divBdr>
    </w:div>
    <w:div w:id="1450322745">
      <w:bodyDiv w:val="1"/>
      <w:marLeft w:val="0"/>
      <w:marRight w:val="0"/>
      <w:marTop w:val="0"/>
      <w:marBottom w:val="0"/>
      <w:divBdr>
        <w:top w:val="none" w:sz="0" w:space="0" w:color="auto"/>
        <w:left w:val="none" w:sz="0" w:space="0" w:color="auto"/>
        <w:bottom w:val="none" w:sz="0" w:space="0" w:color="auto"/>
        <w:right w:val="none" w:sz="0" w:space="0" w:color="auto"/>
      </w:divBdr>
    </w:div>
    <w:div w:id="1451171813">
      <w:bodyDiv w:val="1"/>
      <w:marLeft w:val="0"/>
      <w:marRight w:val="0"/>
      <w:marTop w:val="0"/>
      <w:marBottom w:val="0"/>
      <w:divBdr>
        <w:top w:val="none" w:sz="0" w:space="0" w:color="auto"/>
        <w:left w:val="none" w:sz="0" w:space="0" w:color="auto"/>
        <w:bottom w:val="none" w:sz="0" w:space="0" w:color="auto"/>
        <w:right w:val="none" w:sz="0" w:space="0" w:color="auto"/>
      </w:divBdr>
    </w:div>
    <w:div w:id="1508448198">
      <w:bodyDiv w:val="1"/>
      <w:marLeft w:val="0"/>
      <w:marRight w:val="0"/>
      <w:marTop w:val="0"/>
      <w:marBottom w:val="0"/>
      <w:divBdr>
        <w:top w:val="none" w:sz="0" w:space="0" w:color="auto"/>
        <w:left w:val="none" w:sz="0" w:space="0" w:color="auto"/>
        <w:bottom w:val="none" w:sz="0" w:space="0" w:color="auto"/>
        <w:right w:val="none" w:sz="0" w:space="0" w:color="auto"/>
      </w:divBdr>
    </w:div>
    <w:div w:id="1536309821">
      <w:bodyDiv w:val="1"/>
      <w:marLeft w:val="0"/>
      <w:marRight w:val="0"/>
      <w:marTop w:val="0"/>
      <w:marBottom w:val="0"/>
      <w:divBdr>
        <w:top w:val="none" w:sz="0" w:space="0" w:color="auto"/>
        <w:left w:val="none" w:sz="0" w:space="0" w:color="auto"/>
        <w:bottom w:val="none" w:sz="0" w:space="0" w:color="auto"/>
        <w:right w:val="none" w:sz="0" w:space="0" w:color="auto"/>
      </w:divBdr>
    </w:div>
    <w:div w:id="1539514715">
      <w:bodyDiv w:val="1"/>
      <w:marLeft w:val="0"/>
      <w:marRight w:val="0"/>
      <w:marTop w:val="0"/>
      <w:marBottom w:val="0"/>
      <w:divBdr>
        <w:top w:val="none" w:sz="0" w:space="0" w:color="auto"/>
        <w:left w:val="none" w:sz="0" w:space="0" w:color="auto"/>
        <w:bottom w:val="none" w:sz="0" w:space="0" w:color="auto"/>
        <w:right w:val="none" w:sz="0" w:space="0" w:color="auto"/>
      </w:divBdr>
      <w:divsChild>
        <w:div w:id="319966613">
          <w:marLeft w:val="0"/>
          <w:marRight w:val="0"/>
          <w:marTop w:val="0"/>
          <w:marBottom w:val="0"/>
          <w:divBdr>
            <w:top w:val="none" w:sz="0" w:space="0" w:color="auto"/>
            <w:left w:val="none" w:sz="0" w:space="0" w:color="auto"/>
            <w:bottom w:val="none" w:sz="0" w:space="0" w:color="auto"/>
            <w:right w:val="none" w:sz="0" w:space="0" w:color="auto"/>
          </w:divBdr>
          <w:divsChild>
            <w:div w:id="1368798722">
              <w:marLeft w:val="0"/>
              <w:marRight w:val="0"/>
              <w:marTop w:val="0"/>
              <w:marBottom w:val="0"/>
              <w:divBdr>
                <w:top w:val="none" w:sz="0" w:space="0" w:color="auto"/>
                <w:left w:val="none" w:sz="0" w:space="0" w:color="auto"/>
                <w:bottom w:val="none" w:sz="0" w:space="0" w:color="auto"/>
                <w:right w:val="none" w:sz="0" w:space="0" w:color="auto"/>
              </w:divBdr>
              <w:divsChild>
                <w:div w:id="1843205317">
                  <w:marLeft w:val="0"/>
                  <w:marRight w:val="0"/>
                  <w:marTop w:val="0"/>
                  <w:marBottom w:val="0"/>
                  <w:divBdr>
                    <w:top w:val="none" w:sz="0" w:space="0" w:color="auto"/>
                    <w:left w:val="none" w:sz="0" w:space="0" w:color="auto"/>
                    <w:bottom w:val="none" w:sz="0" w:space="0" w:color="auto"/>
                    <w:right w:val="none" w:sz="0" w:space="0" w:color="auto"/>
                  </w:divBdr>
                  <w:divsChild>
                    <w:div w:id="1038358055">
                      <w:marLeft w:val="0"/>
                      <w:marRight w:val="0"/>
                      <w:marTop w:val="0"/>
                      <w:marBottom w:val="0"/>
                      <w:divBdr>
                        <w:top w:val="none" w:sz="0" w:space="0" w:color="auto"/>
                        <w:left w:val="none" w:sz="0" w:space="0" w:color="auto"/>
                        <w:bottom w:val="none" w:sz="0" w:space="0" w:color="auto"/>
                        <w:right w:val="none" w:sz="0" w:space="0" w:color="auto"/>
                      </w:divBdr>
                      <w:divsChild>
                        <w:div w:id="1849564457">
                          <w:marLeft w:val="0"/>
                          <w:marRight w:val="0"/>
                          <w:marTop w:val="0"/>
                          <w:marBottom w:val="240"/>
                          <w:divBdr>
                            <w:top w:val="none" w:sz="0" w:space="0" w:color="auto"/>
                            <w:left w:val="none" w:sz="0" w:space="0" w:color="auto"/>
                            <w:bottom w:val="none" w:sz="0" w:space="0" w:color="auto"/>
                            <w:right w:val="none" w:sz="0" w:space="0" w:color="auto"/>
                          </w:divBdr>
                          <w:divsChild>
                            <w:div w:id="1366371964">
                              <w:marLeft w:val="0"/>
                              <w:marRight w:val="0"/>
                              <w:marTop w:val="0"/>
                              <w:marBottom w:val="0"/>
                              <w:divBdr>
                                <w:top w:val="none" w:sz="0" w:space="0" w:color="auto"/>
                                <w:left w:val="none" w:sz="0" w:space="0" w:color="auto"/>
                                <w:bottom w:val="none" w:sz="0" w:space="0" w:color="auto"/>
                                <w:right w:val="none" w:sz="0" w:space="0" w:color="auto"/>
                              </w:divBdr>
                              <w:divsChild>
                                <w:div w:id="328990893">
                                  <w:marLeft w:val="0"/>
                                  <w:marRight w:val="0"/>
                                  <w:marTop w:val="0"/>
                                  <w:marBottom w:val="0"/>
                                  <w:divBdr>
                                    <w:top w:val="single" w:sz="18" w:space="6" w:color="E1E9EB"/>
                                    <w:left w:val="none" w:sz="0" w:space="0" w:color="auto"/>
                                    <w:bottom w:val="none" w:sz="0" w:space="0" w:color="auto"/>
                                    <w:right w:val="none" w:sz="0" w:space="0" w:color="auto"/>
                                  </w:divBdr>
                                </w:div>
                                <w:div w:id="1583829780">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2104771">
      <w:bodyDiv w:val="1"/>
      <w:marLeft w:val="0"/>
      <w:marRight w:val="0"/>
      <w:marTop w:val="0"/>
      <w:marBottom w:val="0"/>
      <w:divBdr>
        <w:top w:val="none" w:sz="0" w:space="0" w:color="auto"/>
        <w:left w:val="none" w:sz="0" w:space="0" w:color="auto"/>
        <w:bottom w:val="none" w:sz="0" w:space="0" w:color="auto"/>
        <w:right w:val="none" w:sz="0" w:space="0" w:color="auto"/>
      </w:divBdr>
    </w:div>
    <w:div w:id="1737360700">
      <w:bodyDiv w:val="1"/>
      <w:marLeft w:val="60"/>
      <w:marRight w:val="60"/>
      <w:marTop w:val="60"/>
      <w:marBottom w:val="15"/>
      <w:divBdr>
        <w:top w:val="none" w:sz="0" w:space="0" w:color="auto"/>
        <w:left w:val="none" w:sz="0" w:space="0" w:color="auto"/>
        <w:bottom w:val="none" w:sz="0" w:space="0" w:color="auto"/>
        <w:right w:val="none" w:sz="0" w:space="0" w:color="auto"/>
      </w:divBdr>
    </w:div>
    <w:div w:id="1741756078">
      <w:bodyDiv w:val="1"/>
      <w:marLeft w:val="0"/>
      <w:marRight w:val="0"/>
      <w:marTop w:val="0"/>
      <w:marBottom w:val="0"/>
      <w:divBdr>
        <w:top w:val="none" w:sz="0" w:space="0" w:color="auto"/>
        <w:left w:val="none" w:sz="0" w:space="0" w:color="auto"/>
        <w:bottom w:val="none" w:sz="0" w:space="0" w:color="auto"/>
        <w:right w:val="none" w:sz="0" w:space="0" w:color="auto"/>
      </w:divBdr>
    </w:div>
    <w:div w:id="1780291325">
      <w:bodyDiv w:val="1"/>
      <w:marLeft w:val="0"/>
      <w:marRight w:val="0"/>
      <w:marTop w:val="0"/>
      <w:marBottom w:val="0"/>
      <w:divBdr>
        <w:top w:val="none" w:sz="0" w:space="0" w:color="auto"/>
        <w:left w:val="none" w:sz="0" w:space="0" w:color="auto"/>
        <w:bottom w:val="none" w:sz="0" w:space="0" w:color="auto"/>
        <w:right w:val="none" w:sz="0" w:space="0" w:color="auto"/>
      </w:divBdr>
    </w:div>
    <w:div w:id="1803230967">
      <w:bodyDiv w:val="1"/>
      <w:marLeft w:val="0"/>
      <w:marRight w:val="0"/>
      <w:marTop w:val="0"/>
      <w:marBottom w:val="0"/>
      <w:divBdr>
        <w:top w:val="none" w:sz="0" w:space="0" w:color="auto"/>
        <w:left w:val="none" w:sz="0" w:space="0" w:color="auto"/>
        <w:bottom w:val="none" w:sz="0" w:space="0" w:color="auto"/>
        <w:right w:val="none" w:sz="0" w:space="0" w:color="auto"/>
      </w:divBdr>
    </w:div>
    <w:div w:id="1815443233">
      <w:bodyDiv w:val="1"/>
      <w:marLeft w:val="0"/>
      <w:marRight w:val="0"/>
      <w:marTop w:val="0"/>
      <w:marBottom w:val="0"/>
      <w:divBdr>
        <w:top w:val="none" w:sz="0" w:space="0" w:color="auto"/>
        <w:left w:val="none" w:sz="0" w:space="0" w:color="auto"/>
        <w:bottom w:val="none" w:sz="0" w:space="0" w:color="auto"/>
        <w:right w:val="none" w:sz="0" w:space="0" w:color="auto"/>
      </w:divBdr>
    </w:div>
    <w:div w:id="1830364628">
      <w:bodyDiv w:val="1"/>
      <w:marLeft w:val="0"/>
      <w:marRight w:val="0"/>
      <w:marTop w:val="0"/>
      <w:marBottom w:val="0"/>
      <w:divBdr>
        <w:top w:val="none" w:sz="0" w:space="0" w:color="auto"/>
        <w:left w:val="none" w:sz="0" w:space="0" w:color="auto"/>
        <w:bottom w:val="none" w:sz="0" w:space="0" w:color="auto"/>
        <w:right w:val="none" w:sz="0" w:space="0" w:color="auto"/>
      </w:divBdr>
    </w:div>
    <w:div w:id="1864397253">
      <w:bodyDiv w:val="1"/>
      <w:marLeft w:val="0"/>
      <w:marRight w:val="0"/>
      <w:marTop w:val="0"/>
      <w:marBottom w:val="0"/>
      <w:divBdr>
        <w:top w:val="none" w:sz="0" w:space="0" w:color="auto"/>
        <w:left w:val="none" w:sz="0" w:space="0" w:color="auto"/>
        <w:bottom w:val="none" w:sz="0" w:space="0" w:color="auto"/>
        <w:right w:val="none" w:sz="0" w:space="0" w:color="auto"/>
      </w:divBdr>
    </w:div>
    <w:div w:id="1898395202">
      <w:bodyDiv w:val="1"/>
      <w:marLeft w:val="0"/>
      <w:marRight w:val="0"/>
      <w:marTop w:val="0"/>
      <w:marBottom w:val="0"/>
      <w:divBdr>
        <w:top w:val="none" w:sz="0" w:space="0" w:color="auto"/>
        <w:left w:val="none" w:sz="0" w:space="0" w:color="auto"/>
        <w:bottom w:val="none" w:sz="0" w:space="0" w:color="auto"/>
        <w:right w:val="none" w:sz="0" w:space="0" w:color="auto"/>
      </w:divBdr>
    </w:div>
    <w:div w:id="1956058770">
      <w:bodyDiv w:val="1"/>
      <w:marLeft w:val="0"/>
      <w:marRight w:val="0"/>
      <w:marTop w:val="0"/>
      <w:marBottom w:val="0"/>
      <w:divBdr>
        <w:top w:val="none" w:sz="0" w:space="0" w:color="auto"/>
        <w:left w:val="none" w:sz="0" w:space="0" w:color="auto"/>
        <w:bottom w:val="none" w:sz="0" w:space="0" w:color="auto"/>
        <w:right w:val="none" w:sz="0" w:space="0" w:color="auto"/>
      </w:divBdr>
      <w:divsChild>
        <w:div w:id="1472166790">
          <w:marLeft w:val="0"/>
          <w:marRight w:val="1"/>
          <w:marTop w:val="0"/>
          <w:marBottom w:val="0"/>
          <w:divBdr>
            <w:top w:val="none" w:sz="0" w:space="0" w:color="auto"/>
            <w:left w:val="none" w:sz="0" w:space="0" w:color="auto"/>
            <w:bottom w:val="none" w:sz="0" w:space="0" w:color="auto"/>
            <w:right w:val="none" w:sz="0" w:space="0" w:color="auto"/>
          </w:divBdr>
          <w:divsChild>
            <w:div w:id="435368826">
              <w:marLeft w:val="0"/>
              <w:marRight w:val="0"/>
              <w:marTop w:val="0"/>
              <w:marBottom w:val="0"/>
              <w:divBdr>
                <w:top w:val="none" w:sz="0" w:space="0" w:color="auto"/>
                <w:left w:val="none" w:sz="0" w:space="0" w:color="auto"/>
                <w:bottom w:val="none" w:sz="0" w:space="0" w:color="auto"/>
                <w:right w:val="none" w:sz="0" w:space="0" w:color="auto"/>
              </w:divBdr>
              <w:divsChild>
                <w:div w:id="677974211">
                  <w:marLeft w:val="0"/>
                  <w:marRight w:val="1"/>
                  <w:marTop w:val="0"/>
                  <w:marBottom w:val="0"/>
                  <w:divBdr>
                    <w:top w:val="none" w:sz="0" w:space="0" w:color="auto"/>
                    <w:left w:val="none" w:sz="0" w:space="0" w:color="auto"/>
                    <w:bottom w:val="none" w:sz="0" w:space="0" w:color="auto"/>
                    <w:right w:val="none" w:sz="0" w:space="0" w:color="auto"/>
                  </w:divBdr>
                  <w:divsChild>
                    <w:div w:id="683171567">
                      <w:marLeft w:val="0"/>
                      <w:marRight w:val="0"/>
                      <w:marTop w:val="0"/>
                      <w:marBottom w:val="0"/>
                      <w:divBdr>
                        <w:top w:val="none" w:sz="0" w:space="0" w:color="auto"/>
                        <w:left w:val="none" w:sz="0" w:space="0" w:color="auto"/>
                        <w:bottom w:val="none" w:sz="0" w:space="0" w:color="auto"/>
                        <w:right w:val="none" w:sz="0" w:space="0" w:color="auto"/>
                      </w:divBdr>
                      <w:divsChild>
                        <w:div w:id="1026324189">
                          <w:marLeft w:val="0"/>
                          <w:marRight w:val="0"/>
                          <w:marTop w:val="0"/>
                          <w:marBottom w:val="0"/>
                          <w:divBdr>
                            <w:top w:val="none" w:sz="0" w:space="0" w:color="auto"/>
                            <w:left w:val="none" w:sz="0" w:space="0" w:color="auto"/>
                            <w:bottom w:val="none" w:sz="0" w:space="0" w:color="auto"/>
                            <w:right w:val="none" w:sz="0" w:space="0" w:color="auto"/>
                          </w:divBdr>
                          <w:divsChild>
                            <w:div w:id="1138911341">
                              <w:marLeft w:val="0"/>
                              <w:marRight w:val="0"/>
                              <w:marTop w:val="120"/>
                              <w:marBottom w:val="360"/>
                              <w:divBdr>
                                <w:top w:val="none" w:sz="0" w:space="0" w:color="auto"/>
                                <w:left w:val="none" w:sz="0" w:space="0" w:color="auto"/>
                                <w:bottom w:val="none" w:sz="0" w:space="0" w:color="auto"/>
                                <w:right w:val="none" w:sz="0" w:space="0" w:color="auto"/>
                              </w:divBdr>
                              <w:divsChild>
                                <w:div w:id="152110109">
                                  <w:marLeft w:val="0"/>
                                  <w:marRight w:val="0"/>
                                  <w:marTop w:val="0"/>
                                  <w:marBottom w:val="0"/>
                                  <w:divBdr>
                                    <w:top w:val="none" w:sz="0" w:space="0" w:color="auto"/>
                                    <w:left w:val="none" w:sz="0" w:space="0" w:color="auto"/>
                                    <w:bottom w:val="none" w:sz="0" w:space="0" w:color="auto"/>
                                    <w:right w:val="none" w:sz="0" w:space="0" w:color="auto"/>
                                  </w:divBdr>
                                  <w:divsChild>
                                    <w:div w:id="535430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10592044">
      <w:bodyDiv w:val="1"/>
      <w:marLeft w:val="0"/>
      <w:marRight w:val="0"/>
      <w:marTop w:val="0"/>
      <w:marBottom w:val="0"/>
      <w:divBdr>
        <w:top w:val="none" w:sz="0" w:space="0" w:color="auto"/>
        <w:left w:val="none" w:sz="0" w:space="0" w:color="auto"/>
        <w:bottom w:val="none" w:sz="0" w:space="0" w:color="auto"/>
        <w:right w:val="none" w:sz="0" w:space="0" w:color="auto"/>
      </w:divBdr>
    </w:div>
    <w:div w:id="2059695481">
      <w:bodyDiv w:val="1"/>
      <w:marLeft w:val="0"/>
      <w:marRight w:val="0"/>
      <w:marTop w:val="0"/>
      <w:marBottom w:val="0"/>
      <w:divBdr>
        <w:top w:val="none" w:sz="0" w:space="0" w:color="auto"/>
        <w:left w:val="none" w:sz="0" w:space="0" w:color="auto"/>
        <w:bottom w:val="none" w:sz="0" w:space="0" w:color="auto"/>
        <w:right w:val="none" w:sz="0" w:space="0" w:color="auto"/>
      </w:divBdr>
    </w:div>
    <w:div w:id="2066222346">
      <w:bodyDiv w:val="1"/>
      <w:marLeft w:val="0"/>
      <w:marRight w:val="0"/>
      <w:marTop w:val="0"/>
      <w:marBottom w:val="0"/>
      <w:divBdr>
        <w:top w:val="none" w:sz="0" w:space="0" w:color="auto"/>
        <w:left w:val="none" w:sz="0" w:space="0" w:color="auto"/>
        <w:bottom w:val="none" w:sz="0" w:space="0" w:color="auto"/>
        <w:right w:val="none" w:sz="0" w:space="0" w:color="auto"/>
      </w:divBdr>
    </w:div>
    <w:div w:id="2070230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21" Type="http://schemas.microsoft.com/office/2016/09/relationships/commentsIds" Target="commentsIds.xml"/><Relationship Id="rId7" Type="http://schemas.openxmlformats.org/officeDocument/2006/relationships/endnotes" Target="endnotes.xml"/><Relationship Id="rId12" Type="http://schemas.openxmlformats.org/officeDocument/2006/relationships/hyperlink" Target="mailto:NCAC@witshealth.co.za"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ic.uct.ac.za/sites/default/files/media/documents/mic_uct_ac_za/2157/ade-booklet.pdf"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 Id="rId22" Type="http://schemas.microsoft.com/office/2018/08/relationships/commentsExtensible" Target="commentsExtensible.xml"/></Relationships>
</file>

<file path=word/_rels/endnotes.xml.rels><?xml version="1.0" encoding="UTF-8" standalone="yes"?>
<Relationships xmlns="http://schemas.openxmlformats.org/package/2006/relationships"><Relationship Id="rId8" Type="http://schemas.openxmlformats.org/officeDocument/2006/relationships/hyperlink" Target="https://eur03.safelinks.protection.outlook.com/?url=https%3A%2F%2Furl.za.m.mimecastprotect.com%2Fs%2FWi5cCX6wngfqvRz5cVhkfWiWm_%3Fdomain%3Ddoi.org&amp;data=05%7C02%7Czahiera.adam%40health.gov.za%7Cc839c13947a64a01137608dee3e7fcbe%7Ca517371cf316484cac5c98b76127790a%7C0%7C0%7C639198782757885686%7CUnknown%7CTWFpbGZsb3d8eyJFbXB0eU1hcGkiOnRydWUsIlYiOiIwLjAuMDAwMCIsIlAiOiJXaW4zMiIsIkFOIjoiTWFpbCIsIldUIjoyfQ%3D%3D%7C0%7C%7C%7C&amp;sdata=dg1XzQ9gBsHVJzYig%2FEd%2FbfyZPUhh8R5wznlvwsabzk%3D&amp;reserved=0" TargetMode="External"/><Relationship Id="rId13" Type="http://schemas.openxmlformats.org/officeDocument/2006/relationships/hyperlink" Target="https://www.ahajournals.org/doi/10.1161/circulationaha.105.543066" TargetMode="External"/><Relationship Id="rId3" Type="http://schemas.openxmlformats.org/officeDocument/2006/relationships/hyperlink" Target="https://mic.uct.ac.za/sites/default/files/media/documents/mic_uct_ac_za/2157/ade-booklet.pdf" TargetMode="External"/><Relationship Id="rId7" Type="http://schemas.openxmlformats.org/officeDocument/2006/relationships/hyperlink" Target="https://eur03.safelinks.protection.outlook.com/?url=https%3A%2F%2Furl.za.m.mimecastprotect.com%2Fs%2FcHMNCWnvm5UP7KW9i6fxfozLCZ%3Fdomain%3Ddx.doi.org&amp;data=05%7C02%7Czahiera.adam%40health.gov.za%7Cc839c13947a64a01137608dee3e7fcbe%7Ca517371cf316484cac5c98b76127790a%7C0%7C0%7C639198782757859759%7CUnknown%7CTWFpbGZsb3d8eyJFbXB0eU1hcGkiOnRydWUsIlYiOiIwLjAuMDAwMCIsIlAiOiJXaW4zMiIsIkFOIjoiTWFpbCIsIldUIjoyfQ%3D%3D%7C0%7C%7C%7C&amp;sdata=Zl8Ao1otUt%2B%2BCKJ5dncAsH9Fr7dMr4qvFM1rM50yW7A%3D&amp;reserved=0" TargetMode="External"/><Relationship Id="rId12" Type="http://schemas.openxmlformats.org/officeDocument/2006/relationships/hyperlink" Target="https://www.ahajournals.org/doi/10.1161/circulationaha.105.543066" TargetMode="External"/><Relationship Id="rId17" Type="http://schemas.openxmlformats.org/officeDocument/2006/relationships/hyperlink" Target="https://doi.org/10.1183/20734735.0203-2025" TargetMode="External"/><Relationship Id="rId2" Type="http://schemas.openxmlformats.org/officeDocument/2006/relationships/hyperlink" Target="https://doi.org/10.1183/20734735.0203-2025" TargetMode="External"/><Relationship Id="rId16" Type="http://schemas.openxmlformats.org/officeDocument/2006/relationships/hyperlink" Target="https://mic.uct.ac.za/sites/default/files/media/documents/mic_uct_ac_za/2157/adr-drtb-poster-2024-v1.pdf" TargetMode="External"/><Relationship Id="rId1" Type="http://schemas.openxmlformats.org/officeDocument/2006/relationships/hyperlink" Target="https://www.ncbi.nlm.nih.gov/pubmed/31931736" TargetMode="External"/><Relationship Id="rId6" Type="http://schemas.openxmlformats.org/officeDocument/2006/relationships/hyperlink" Target="https://doi.org/10.1111/resp.13673" TargetMode="External"/><Relationship Id="rId11" Type="http://schemas.openxmlformats.org/officeDocument/2006/relationships/hyperlink" Target="https://doi.org/10.1111/resp.13673" TargetMode="External"/><Relationship Id="rId5" Type="http://schemas.openxmlformats.org/officeDocument/2006/relationships/hyperlink" Target="https://www.ncbi.nlm.nih.gov/pubmed/31633805" TargetMode="External"/><Relationship Id="rId15" Type="http://schemas.openxmlformats.org/officeDocument/2006/relationships/hyperlink" Target="https://eur03.safelinks.protection.outlook.com/?url=https%3A%2F%2Furl.za.m.mimecastprotect.com%2Fs%2FumWfCqj5DOHzo7oycZfYfErgFh%3Fdomain%3Dmic.uct.ac.za&amp;data=05%7C02%7Czahiera.adam%40health.gov.za%7C1bd3712e20e941ddf36f08dedb67856a%7Ca517371cf316484cac5c98b76127790a%7C0%7C0%7C639189435296952413%7CUnknown%7CTWFpbGZsb3d8eyJFbXB0eU1hcGkiOnRydWUsIlYiOiIwLjAuMDAwMCIsIlAiOiJXaW4zMiIsIkFOIjoiTWFpbCIsIldUIjoyfQ%3D%3D%7C0%7C%7C%7C&amp;sdata=tY%2BjLsUjfDTNFShhNAAmMunW0CjI1jslA4%2FeZauwYlM%3D&amp;reserved=0" TargetMode="External"/><Relationship Id="rId10" Type="http://schemas.openxmlformats.org/officeDocument/2006/relationships/hyperlink" Target="https://doi.org/10.1111/resp.13673" TargetMode="External"/><Relationship Id="rId4" Type="http://schemas.openxmlformats.org/officeDocument/2006/relationships/hyperlink" Target="https://knowledgehub.health.gov.za/system/files/elibdownloads/2023-04/TB%2520LAM%2520Guidelines%2520-%252008%2520Feb%25202021%2520%25282%2529.pdf" TargetMode="External"/><Relationship Id="rId9" Type="http://schemas.openxmlformats.org/officeDocument/2006/relationships/hyperlink" Target="https://eur03.safelinks.protection.outlook.com/?url=https%3A%2F%2Furl.za.m.mimecastprotect.com%2Fs%2Fj4ydCY6x0jfNRq41F9iZfxJSUo%3Fdomain%3Ddoi-org.ez.sun.ac.za&amp;data=05%7C02%7Czahiera.adam%40health.gov.za%7Cc839c13947a64a01137608dee3e7fcbe%7Ca517371cf316484cac5c98b76127790a%7C0%7C0%7C639198782757904112%7CUnknown%7CTWFpbGZsb3d8eyJFbXB0eU1hcGkiOnRydWUsIlYiOiIwLjAuMDAwMCIsIlAiOiJXaW4zMiIsIkFOIjoiTWFpbCIsIldUIjoyfQ%3D%3D%7C0%7C%7C%7C&amp;sdata=GCenqnZvqscYKXqVY3pHn5xBNteEYRTA1TT9uTm%2FG1w%3D&amp;reserved=0" TargetMode="External"/><Relationship Id="rId14" Type="http://schemas.openxmlformats.org/officeDocument/2006/relationships/hyperlink" Target="https://www.health.gov.za/wp-content/uploads/2023/10/Updated-RR-TB-Clinical-Guidelines-September-2023.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8CC7B3D-7617-432A-9C54-840B8275D4FA}">
  <we:reference id="wa200000368" version="1.0.0.0" store="en-US" storeType="OMEX"/>
  <we:alternateReferences>
    <we:reference id="WA200000368" version="1.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B16257-426C-49F1-A0B1-11787D352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28</Pages>
  <Words>6724</Words>
  <Characters>38333</Characters>
  <Application>Microsoft Office Word</Application>
  <DocSecurity>0</DocSecurity>
  <Lines>319</Lines>
  <Paragraphs>89</Paragraphs>
  <ScaleCrop>false</ScaleCrop>
  <HeadingPairs>
    <vt:vector size="2" baseType="variant">
      <vt:variant>
        <vt:lpstr>Title</vt:lpstr>
      </vt:variant>
      <vt:variant>
        <vt:i4>1</vt:i4>
      </vt:variant>
    </vt:vector>
  </HeadingPairs>
  <TitlesOfParts>
    <vt:vector size="1" baseType="lpstr">
      <vt:lpstr/>
    </vt:vector>
  </TitlesOfParts>
  <Company>DoH</Company>
  <LinksUpToDate>false</LinksUpToDate>
  <CharactersWithSpaces>44968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LeongT</dc:creator>
  <cp:lastModifiedBy>Zahiera Adam</cp:lastModifiedBy>
  <cp:revision>4</cp:revision>
  <cp:lastPrinted>2018-02-14T11:05:00Z</cp:lastPrinted>
  <dcterms:created xsi:type="dcterms:W3CDTF">2026-07-31T09:36:00Z</dcterms:created>
  <dcterms:modified xsi:type="dcterms:W3CDTF">2026-07-31T09:58:00Z</dcterms:modified>
</cp:coreProperties>
</file>